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  <w:t>改革报表分析报告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3"/>
          <w:szCs w:val="33"/>
        </w:rPr>
        <w:t>（2023年第</w:t>
      </w:r>
      <w:r>
        <w:rPr>
          <w:rFonts w:hint="eastAsia" w:ascii="Times New Roman" w:hAnsi="Times New Roman" w:eastAsia="方正楷体_GBK" w:cs="Times New Roman"/>
          <w:bCs/>
          <w:sz w:val="33"/>
          <w:szCs w:val="33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bCs/>
          <w:sz w:val="33"/>
          <w:szCs w:val="33"/>
        </w:rPr>
        <w:t>季度）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改革报表（区县）共设置一级指标4个、二级指标7个。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2023年一季度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综合评价指数最高为93.87分，最低分为85.19分，平均得分89分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。得分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排名前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的区县是璧山区、江北区、沙坪坝区、九龙坡区、永川区，排名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位的区县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是彭水县、秀山县、石柱县、垫江县、城口县。</w:t>
      </w:r>
    </w:p>
    <w:tbl>
      <w:tblPr>
        <w:tblStyle w:val="1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800"/>
        <w:gridCol w:w="1421"/>
        <w:gridCol w:w="1"/>
        <w:gridCol w:w="1410"/>
        <w:gridCol w:w="1402"/>
        <w:gridCol w:w="138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排名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区县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得分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排名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区县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方正黑体_GBK"/>
                <w:sz w:val="28"/>
                <w:szCs w:val="28"/>
                <w:vertAlign w:val="baseline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前5名</w:t>
            </w:r>
          </w:p>
        </w:tc>
        <w:tc>
          <w:tcPr>
            <w:tcW w:w="41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后5名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璧山区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93.87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37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彭水县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江北区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93.24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38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秀山县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沙坪坝区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92.96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39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石柱县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九龙坡区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92.57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垫江县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永川区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城口县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85.19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60" w:firstLineChars="200"/>
        <w:jc w:val="both"/>
        <w:textAlignment w:val="auto"/>
        <w:outlineLvl w:val="9"/>
        <w:rPr>
          <w:rFonts w:hint="eastAsia" w:ascii="Times New Roman" w:hAnsi="Times New Roman" w:eastAsia="方正黑体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黑体_GBK"/>
          <w:sz w:val="33"/>
          <w:szCs w:val="33"/>
          <w:lang w:val="en-US" w:eastAsia="zh-CN"/>
        </w:rPr>
        <w:t>二、主要特点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3"/>
          <w:szCs w:val="33"/>
          <w:lang w:val="en-US" w:eastAsia="zh-CN"/>
        </w:rPr>
        <w:t>（一）改革试点推进有力有效。</w:t>
      </w:r>
      <w:r>
        <w:rPr>
          <w:rFonts w:hint="eastAsia" w:ascii="Times New Roman" w:hAnsi="Times New Roman" w:eastAsia="仿宋" w:cs="仿宋"/>
          <w:sz w:val="33"/>
          <w:szCs w:val="33"/>
          <w:lang w:val="en-US" w:eastAsia="zh-CN"/>
        </w:rPr>
        <w:t>“</w:t>
      </w: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改革落实力</w:t>
      </w:r>
      <w:r>
        <w:rPr>
          <w:rFonts w:hint="default" w:ascii="Times New Roman" w:hAnsi="Times New Roman" w:eastAsia="仿宋" w:cs="仿宋"/>
          <w:sz w:val="33"/>
          <w:szCs w:val="33"/>
          <w:lang w:val="en-US" w:eastAsia="zh-CN"/>
        </w:rPr>
        <w:t>”</w:t>
      </w: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指标主要考察区县承接国家级、市级改革试点的数量和推进的效果。从报表数据看，各区县始终坚持把试点作为改革的重要任务和方法，积极争取改革试点项目，扎实推进改革试点任务，取得了积极成效。</w:t>
      </w:r>
      <w:r>
        <w:rPr>
          <w:rFonts w:hint="eastAsia" w:ascii="Times New Roman" w:hAnsi="Times New Roman" w:eastAsia="方正黑体_GBK" w:cs="方正黑体_GBK"/>
          <w:sz w:val="33"/>
          <w:szCs w:val="33"/>
          <w:lang w:val="en-US" w:eastAsia="zh-CN"/>
        </w:rPr>
        <w:t>从项目总量看，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党的十九大以来截至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3"/>
          <w:szCs w:val="33"/>
          <w:u w:val="none"/>
          <w:lang w:val="en-US" w:eastAsia="zh-CN" w:bidi="ar"/>
        </w:rPr>
        <w:t>2023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年一季度末，各区县共承接国家级改革试点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3"/>
          <w:szCs w:val="33"/>
          <w:u w:val="none"/>
          <w:lang w:val="en-US" w:eastAsia="zh-CN" w:bidi="ar"/>
        </w:rPr>
        <w:t>249项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，承接的国家级试点项目数呈逐年上升趋势，其中，今年一季度新承接国家级改革试点11项、比去年同期多2项；各区县共争取开展市级试点218项，其中，今年一季度新部署市级改革试点8项，较去年同期少部署7项（详见图一）。</w:t>
      </w:r>
      <w:r>
        <w:rPr>
          <w:rFonts w:hint="eastAsia" w:ascii="Times New Roman" w:hAnsi="Times New Roman" w:eastAsia="方正黑体_GBK" w:cs="方正黑体_GBK"/>
          <w:sz w:val="33"/>
          <w:szCs w:val="33"/>
          <w:lang w:val="en-US" w:eastAsia="zh-CN"/>
        </w:rPr>
        <w:t>从推进效果看，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经梳理统计，各区县通过承接国家和市级改革试点，累计推动形成制度成果1276个、搭建工作平台433个、上线应用场景81个，其中，今年一季度分别新增104个、34个、9个。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60" w:firstLineChars="200"/>
        <w:jc w:val="center"/>
        <w:textAlignment w:val="auto"/>
        <w:rPr>
          <w:rFonts w:hint="default" w:ascii="Times New Roman" w:hAnsi="Times New Roman" w:eastAsia="方正黑体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黑体_GBK"/>
          <w:sz w:val="33"/>
          <w:szCs w:val="33"/>
          <w:lang w:val="en-US" w:eastAsia="zh-CN"/>
        </w:rPr>
        <w:t>图一：我市试点项目总量变化趋势图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center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131445</wp:posOffset>
            </wp:positionV>
            <wp:extent cx="5369560" cy="3375660"/>
            <wp:effectExtent l="0" t="0" r="10160" b="7620"/>
            <wp:wrapNone/>
            <wp:docPr id="5" name="图片 5" descr="绘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绘图3"/>
                    <pic:cNvPicPr>
                      <a:picLocks noChangeAspect="1"/>
                    </pic:cNvPicPr>
                  </pic:nvPicPr>
                  <pic:blipFill>
                    <a:blip r:embed="rId5"/>
                    <a:srcRect l="16279" t="20635" r="34940" b="39937"/>
                    <a:stretch>
                      <a:fillRect/>
                    </a:stretch>
                  </pic:blipFill>
                  <pic:spPr>
                    <a:xfrm>
                      <a:off x="0" y="0"/>
                      <a:ext cx="536956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/>
        </w:rPr>
      </w:pPr>
    </w:p>
    <w:p>
      <w:pP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pStyle w:val="3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pStyle w:val="7"/>
        <w:rPr>
          <w:rFonts w:hint="eastAsia" w:ascii="Times New Roman" w:hAnsi="Times New Roman"/>
          <w:lang w:val="en-US" w:eastAsia="zh-CN"/>
        </w:rPr>
      </w:pPr>
    </w:p>
    <w:p>
      <w:pPr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6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3"/>
          <w:szCs w:val="33"/>
          <w:lang w:val="en-US" w:eastAsia="zh-CN"/>
        </w:rPr>
        <w:t>（二）改革品牌创建效果良好。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截至本季度末，全市各区县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改革经验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累计获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全国性肯定评价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获全市推广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被5家中央媒体深度专题报道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333次，分别为126次、85次、122次。各领域改革经验获肯定、推广、报道次数排前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的区县详见下表。</w:t>
      </w:r>
    </w:p>
    <w:p>
      <w:pPr>
        <w:pStyle w:val="11"/>
        <w:rPr>
          <w:rFonts w:hint="default" w:ascii="Times New Roman" w:hAnsi="Times New Roman"/>
          <w:lang w:val="en-US" w:eastAsia="zh-CN"/>
        </w:rPr>
      </w:pPr>
    </w:p>
    <w:tbl>
      <w:tblPr>
        <w:tblStyle w:val="1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451"/>
        <w:gridCol w:w="1685"/>
        <w:gridCol w:w="1569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领域</w:t>
            </w:r>
          </w:p>
        </w:tc>
        <w:tc>
          <w:tcPr>
            <w:tcW w:w="145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获肯定、推广、报道总次数</w:t>
            </w:r>
          </w:p>
        </w:tc>
        <w:tc>
          <w:tcPr>
            <w:tcW w:w="5700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排前3位的区县及次数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党建统领</w:t>
            </w:r>
          </w:p>
        </w:tc>
        <w:tc>
          <w:tcPr>
            <w:tcW w:w="145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24次</w:t>
            </w:r>
          </w:p>
        </w:tc>
        <w:tc>
          <w:tcPr>
            <w:tcW w:w="16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璧山区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（4次）</w:t>
            </w:r>
          </w:p>
        </w:tc>
        <w:tc>
          <w:tcPr>
            <w:tcW w:w="15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大渡口区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（2次）</w:t>
            </w:r>
          </w:p>
        </w:tc>
        <w:tc>
          <w:tcPr>
            <w:tcW w:w="244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江北区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（2次）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经济发展</w:t>
            </w:r>
          </w:p>
        </w:tc>
        <w:tc>
          <w:tcPr>
            <w:tcW w:w="145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214次</w:t>
            </w:r>
          </w:p>
        </w:tc>
        <w:tc>
          <w:tcPr>
            <w:tcW w:w="16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九龙坡区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（15次）</w:t>
            </w:r>
          </w:p>
        </w:tc>
        <w:tc>
          <w:tcPr>
            <w:tcW w:w="15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合川区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（13次）</w:t>
            </w:r>
          </w:p>
        </w:tc>
        <w:tc>
          <w:tcPr>
            <w:tcW w:w="244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涪陵区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（11次）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社会民生</w:t>
            </w:r>
          </w:p>
        </w:tc>
        <w:tc>
          <w:tcPr>
            <w:tcW w:w="145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45次</w:t>
            </w:r>
          </w:p>
        </w:tc>
        <w:tc>
          <w:tcPr>
            <w:tcW w:w="16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九龙坡区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（7次）</w:t>
            </w:r>
          </w:p>
        </w:tc>
        <w:tc>
          <w:tcPr>
            <w:tcW w:w="15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江北区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（5次）</w:t>
            </w:r>
          </w:p>
        </w:tc>
        <w:tc>
          <w:tcPr>
            <w:tcW w:w="244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渝中区等3个区县（各3次）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文化建设</w:t>
            </w:r>
          </w:p>
        </w:tc>
        <w:tc>
          <w:tcPr>
            <w:tcW w:w="145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12次</w:t>
            </w:r>
          </w:p>
        </w:tc>
        <w:tc>
          <w:tcPr>
            <w:tcW w:w="16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铜梁区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（2次）</w:t>
            </w:r>
          </w:p>
        </w:tc>
        <w:tc>
          <w:tcPr>
            <w:tcW w:w="401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南岸区等10个区县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（各1次）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平安法治</w:t>
            </w:r>
          </w:p>
        </w:tc>
        <w:tc>
          <w:tcPr>
            <w:tcW w:w="145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29次</w:t>
            </w:r>
          </w:p>
        </w:tc>
        <w:tc>
          <w:tcPr>
            <w:tcW w:w="16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江北区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（4次）</w:t>
            </w:r>
          </w:p>
        </w:tc>
        <w:tc>
          <w:tcPr>
            <w:tcW w:w="15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合川区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（3次）</w:t>
            </w:r>
          </w:p>
        </w:tc>
        <w:tc>
          <w:tcPr>
            <w:tcW w:w="244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10"/>
                <w:sz w:val="28"/>
                <w:szCs w:val="28"/>
                <w:lang w:val="en-US" w:eastAsia="zh-CN"/>
              </w:rPr>
              <w:t>大渡口区等3个区县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（各2次）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民主法制</w:t>
            </w:r>
          </w:p>
        </w:tc>
        <w:tc>
          <w:tcPr>
            <w:tcW w:w="145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9次</w:t>
            </w:r>
          </w:p>
        </w:tc>
        <w:tc>
          <w:tcPr>
            <w:tcW w:w="16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沙坪坝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（6次）</w:t>
            </w:r>
          </w:p>
        </w:tc>
        <w:tc>
          <w:tcPr>
            <w:tcW w:w="401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南川区、璧山区、酉阳县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（各1次）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3"/>
          <w:szCs w:val="33"/>
          <w:lang w:val="en-US" w:eastAsia="zh-CN"/>
        </w:rPr>
        <w:t>（三）改革满意度总体优良。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为检视各区县改革工作惠民有感情况，市社情民意调查中心采取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计算机辅助电话调查方式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开展2023年第一季度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区县改革成效满意度民意调查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从经济社会发展、民主政治、文化惠民、平安法治、党建统领等5个方面设置13项指标，共采集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有效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问卷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3.2万余份，全市综合得分85.91分，总体处优良水平，市民对区县改革工作整体满意。排名前三的分别为璧山区91.02分、武隆区90.38分、忠县88.7分。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60" w:firstLineChars="200"/>
        <w:jc w:val="both"/>
        <w:textAlignment w:val="auto"/>
        <w:rPr>
          <w:rFonts w:hint="eastAsia" w:ascii="Times New Roman" w:hAnsi="Times New Roman" w:eastAsia="方正黑体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黑体_GBK"/>
          <w:sz w:val="33"/>
          <w:szCs w:val="33"/>
          <w:lang w:val="en-US" w:eastAsia="zh-CN"/>
        </w:rPr>
        <w:t>三、值得关注的问题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6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楷体_GBK" w:cs="方正楷体_GBK"/>
          <w:b w:val="0"/>
          <w:bCs w:val="0"/>
          <w:kern w:val="2"/>
          <w:sz w:val="33"/>
          <w:szCs w:val="33"/>
          <w:lang w:val="en-US" w:eastAsia="zh-CN" w:bidi="ar-SA"/>
        </w:rPr>
        <w:t>（一）改革试点任务分布不均衡。</w:t>
      </w:r>
      <w:r>
        <w:rPr>
          <w:rFonts w:hint="eastAsia" w:ascii="Times New Roman" w:hAnsi="Times New Roman" w:eastAsia="方正黑体_GBK" w:cs="方正黑体_GBK"/>
          <w:b w:val="0"/>
          <w:bCs w:val="0"/>
          <w:kern w:val="2"/>
          <w:sz w:val="33"/>
          <w:szCs w:val="33"/>
          <w:lang w:val="en-US" w:eastAsia="zh-CN" w:bidi="ar-SA"/>
        </w:rPr>
        <w:t>从各区县承接的试点数量看，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党的十九大以来，承接国家级试点项目最多的区县为43项、最少的区县为3项。</w:t>
      </w:r>
      <w:r>
        <w:rPr>
          <w:rFonts w:hint="eastAsia" w:ascii="Times New Roman" w:hAnsi="Times New Roman" w:eastAsia="方正黑体_GBK" w:cs="方正黑体_GBK"/>
          <w:b w:val="0"/>
          <w:bCs w:val="0"/>
          <w:kern w:val="2"/>
          <w:sz w:val="33"/>
          <w:szCs w:val="33"/>
          <w:lang w:val="en-US" w:eastAsia="zh-CN" w:bidi="ar-SA"/>
        </w:rPr>
        <w:t>从试点的领域分布看，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数量最多的为经济发展领域，国家和市级试点分别为136项、100项，民主法制领域分别为2项、4项。</w:t>
      </w:r>
      <w:r>
        <w:rPr>
          <w:rFonts w:hint="eastAsia" w:ascii="Times New Roman" w:hAnsi="Times New Roman" w:eastAsia="方正黑体_GBK" w:cs="方正黑体_GBK"/>
          <w:b w:val="0"/>
          <w:bCs w:val="0"/>
          <w:kern w:val="2"/>
          <w:sz w:val="33"/>
          <w:szCs w:val="33"/>
          <w:lang w:val="en-US" w:eastAsia="zh-CN" w:bidi="ar-SA"/>
        </w:rPr>
        <w:t>建议：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3"/>
          <w:szCs w:val="33"/>
          <w:lang w:val="en-US" w:eastAsia="zh-CN" w:bidi="ar-SA"/>
        </w:rPr>
        <w:t>一是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有关市级部门部署改革试点任务时，在满足条件基础上向试点任务较少区县适当倾斜。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3"/>
          <w:szCs w:val="33"/>
          <w:lang w:val="en-US" w:eastAsia="zh-CN" w:bidi="ar-SA"/>
        </w:rPr>
        <w:t>二是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民主法制领域要谋划推出更多试点项目，激发基层创新创造活力。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楷体_GBK" w:cs="方正楷体_GBK"/>
          <w:b w:val="0"/>
          <w:bCs w:val="0"/>
          <w:kern w:val="2"/>
          <w:sz w:val="33"/>
          <w:szCs w:val="33"/>
          <w:lang w:val="en-US" w:eastAsia="zh-CN" w:bidi="ar-SA"/>
        </w:rPr>
        <w:t>（二）改革满意度地域差距较大、个别单项指标表现不佳</w:t>
      </w:r>
      <w:bookmarkStart w:id="0" w:name="_GoBack"/>
      <w:bookmarkEnd w:id="0"/>
      <w:r>
        <w:rPr>
          <w:rFonts w:hint="eastAsia" w:ascii="Times New Roman" w:hAnsi="Times New Roman" w:eastAsia="方正楷体_GBK" w:cs="方正楷体_GBK"/>
          <w:b w:val="0"/>
          <w:bCs w:val="0"/>
          <w:kern w:val="2"/>
          <w:sz w:val="33"/>
          <w:szCs w:val="33"/>
          <w:lang w:val="en-US" w:eastAsia="zh-CN" w:bidi="ar-SA"/>
        </w:rPr>
        <w:t>。</w:t>
      </w:r>
      <w:r>
        <w:rPr>
          <w:rFonts w:hint="eastAsia" w:ascii="Times New Roman" w:hAnsi="Times New Roman" w:eastAsia="方正黑体_GBK" w:cs="方正黑体_GBK"/>
          <w:sz w:val="33"/>
          <w:szCs w:val="33"/>
          <w:lang w:val="en-US" w:eastAsia="zh-CN"/>
        </w:rPr>
        <w:t>从各区县得分看，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中心城区和渝西八区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不管是综合得分还是核心指标得分整体都弱于其他2个片区，中心城区更为明显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。</w:t>
      </w:r>
      <w:r>
        <w:rPr>
          <w:rFonts w:hint="eastAsia" w:ascii="Times New Roman" w:hAnsi="Times New Roman" w:eastAsia="方正黑体_GBK" w:cs="方正黑体_GBK"/>
          <w:sz w:val="33"/>
          <w:szCs w:val="33"/>
          <w:lang w:val="en-US" w:eastAsia="zh-CN"/>
        </w:rPr>
        <w:t>从各领域平均得分看，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经济社会发展领域所属5个单项指标中“生态环境”较好，“教育环境”和“招商引资”次之，“医疗卫生服务”和“就业创业环境”排后；民主政治领域所属2个单项指标得分相对较低。</w:t>
      </w:r>
      <w:r>
        <w:rPr>
          <w:rFonts w:hint="eastAsia" w:ascii="Times New Roman" w:hAnsi="Times New Roman" w:eastAsia="方正黑体_GBK" w:cs="方正黑体_GBK"/>
          <w:b w:val="0"/>
          <w:bCs w:val="0"/>
          <w:kern w:val="2"/>
          <w:sz w:val="33"/>
          <w:szCs w:val="33"/>
          <w:lang w:val="en-US" w:eastAsia="zh-CN" w:bidi="ar-SA"/>
        </w:rPr>
        <w:t>建议：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各区县根据调查结果并结合自身工作实际，进一步找准、找实改革工作突破口，以点破面，提高改革工作成效，推进改革工作向纵深发展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向基层延伸。</w:t>
      </w:r>
    </w:p>
    <w:sectPr>
      <w:footerReference r:id="rId3" w:type="default"/>
      <w:pgSz w:w="11906" w:h="16838"/>
      <w:pgMar w:top="1814" w:right="1701" w:bottom="1814" w:left="1701" w:header="851" w:footer="1276" w:gutter="0"/>
      <w:pgNumType w:fmt="numberInDash"/>
      <w:cols w:space="0" w:num="1"/>
      <w:rtlGutter w:val="0"/>
      <w:docGrid w:type="lines" w:linePitch="314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  <wne:keymap wne:kcmPrimary="0348">
      <wne:acd wne:acdName="acd1"/>
    </wne:keymap>
    <wne:keymap wne:kcmPrimary="034B">
      <wne:acd wne:acdName="acd2"/>
    </wne:keymap>
  </wne:keymaps>
  <wne:acds>
    <wne:acd wne:argValue="AQAAAAAA" wne:acdName="acd0" wne:fciIndexBasedOn="0065"/>
    <wne:acd wne:argValue="AQAAAAEA" wne:acdName="acd1" wne:fciIndexBasedOn="0065"/>
    <wne:acd wne:argValue="AQAAAAIA" wne:acdName="acd2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3NzYwMjE5MGNmZjFiODNlZTFlMzQ2NjIyZTQ4YjgifQ=="/>
  </w:docVars>
  <w:rsids>
    <w:rsidRoot w:val="001C4425"/>
    <w:rsid w:val="0003424D"/>
    <w:rsid w:val="00065E5B"/>
    <w:rsid w:val="000876ED"/>
    <w:rsid w:val="000A5AB5"/>
    <w:rsid w:val="00186202"/>
    <w:rsid w:val="001C4425"/>
    <w:rsid w:val="001E37B7"/>
    <w:rsid w:val="002205C6"/>
    <w:rsid w:val="0029140E"/>
    <w:rsid w:val="002C72B2"/>
    <w:rsid w:val="002F1518"/>
    <w:rsid w:val="00325581"/>
    <w:rsid w:val="0036153A"/>
    <w:rsid w:val="003F1ED6"/>
    <w:rsid w:val="00421C99"/>
    <w:rsid w:val="0047486E"/>
    <w:rsid w:val="004D63CB"/>
    <w:rsid w:val="00541A48"/>
    <w:rsid w:val="005E4F39"/>
    <w:rsid w:val="006355B2"/>
    <w:rsid w:val="006C029F"/>
    <w:rsid w:val="0070400F"/>
    <w:rsid w:val="007A5680"/>
    <w:rsid w:val="00871651"/>
    <w:rsid w:val="0089180A"/>
    <w:rsid w:val="008A0E82"/>
    <w:rsid w:val="0092400F"/>
    <w:rsid w:val="00942DD5"/>
    <w:rsid w:val="009718C4"/>
    <w:rsid w:val="00A164C2"/>
    <w:rsid w:val="00A34A77"/>
    <w:rsid w:val="00AC28DE"/>
    <w:rsid w:val="00C245F2"/>
    <w:rsid w:val="00D23A49"/>
    <w:rsid w:val="00D26D5D"/>
    <w:rsid w:val="00DF388D"/>
    <w:rsid w:val="00EC3895"/>
    <w:rsid w:val="00EC5CF9"/>
    <w:rsid w:val="00F006C8"/>
    <w:rsid w:val="00F23719"/>
    <w:rsid w:val="014A1FDA"/>
    <w:rsid w:val="01847205"/>
    <w:rsid w:val="02772DAE"/>
    <w:rsid w:val="02D93350"/>
    <w:rsid w:val="02DC07C0"/>
    <w:rsid w:val="03245E44"/>
    <w:rsid w:val="038C575E"/>
    <w:rsid w:val="03DD0363"/>
    <w:rsid w:val="04CF4F3E"/>
    <w:rsid w:val="04D12D6C"/>
    <w:rsid w:val="0592314F"/>
    <w:rsid w:val="05E836E4"/>
    <w:rsid w:val="06BC6527"/>
    <w:rsid w:val="075E04B0"/>
    <w:rsid w:val="07CA171B"/>
    <w:rsid w:val="08233C0B"/>
    <w:rsid w:val="08404F2B"/>
    <w:rsid w:val="08446C0B"/>
    <w:rsid w:val="092263E9"/>
    <w:rsid w:val="093C6C3E"/>
    <w:rsid w:val="09D74784"/>
    <w:rsid w:val="0AC52027"/>
    <w:rsid w:val="0B662F05"/>
    <w:rsid w:val="0B9C7AC7"/>
    <w:rsid w:val="0C747FD8"/>
    <w:rsid w:val="0C91625B"/>
    <w:rsid w:val="0D8F33BE"/>
    <w:rsid w:val="0E4D6544"/>
    <w:rsid w:val="0F2C1919"/>
    <w:rsid w:val="0FA05768"/>
    <w:rsid w:val="0FB67BDA"/>
    <w:rsid w:val="100A1137"/>
    <w:rsid w:val="100C6B51"/>
    <w:rsid w:val="103A249E"/>
    <w:rsid w:val="103A64E6"/>
    <w:rsid w:val="106C1F4B"/>
    <w:rsid w:val="10926821"/>
    <w:rsid w:val="11823EC9"/>
    <w:rsid w:val="119A3C7B"/>
    <w:rsid w:val="11F623E5"/>
    <w:rsid w:val="11FB2640"/>
    <w:rsid w:val="132B2F73"/>
    <w:rsid w:val="1330168A"/>
    <w:rsid w:val="14597C29"/>
    <w:rsid w:val="14D6137A"/>
    <w:rsid w:val="14F7697C"/>
    <w:rsid w:val="15E769F0"/>
    <w:rsid w:val="15F80BFE"/>
    <w:rsid w:val="17345CCB"/>
    <w:rsid w:val="17375E8E"/>
    <w:rsid w:val="17A00324"/>
    <w:rsid w:val="17DD43FF"/>
    <w:rsid w:val="189142F4"/>
    <w:rsid w:val="18E32865"/>
    <w:rsid w:val="192C06DB"/>
    <w:rsid w:val="194F7996"/>
    <w:rsid w:val="1952487F"/>
    <w:rsid w:val="19AD5FBB"/>
    <w:rsid w:val="19E844AF"/>
    <w:rsid w:val="1B306DB3"/>
    <w:rsid w:val="1B6111C4"/>
    <w:rsid w:val="1B87212D"/>
    <w:rsid w:val="1BFA0748"/>
    <w:rsid w:val="1C5839E4"/>
    <w:rsid w:val="1CAA3059"/>
    <w:rsid w:val="1CFF7F3B"/>
    <w:rsid w:val="1DAA3FA7"/>
    <w:rsid w:val="1DB37A46"/>
    <w:rsid w:val="1EC14ABC"/>
    <w:rsid w:val="1F682653"/>
    <w:rsid w:val="20753439"/>
    <w:rsid w:val="208D79D2"/>
    <w:rsid w:val="211F1734"/>
    <w:rsid w:val="21957C48"/>
    <w:rsid w:val="223A24DC"/>
    <w:rsid w:val="224C47AB"/>
    <w:rsid w:val="2331054B"/>
    <w:rsid w:val="23D27DDE"/>
    <w:rsid w:val="242D2A22"/>
    <w:rsid w:val="245665E9"/>
    <w:rsid w:val="24964900"/>
    <w:rsid w:val="24A42710"/>
    <w:rsid w:val="25180974"/>
    <w:rsid w:val="25317C88"/>
    <w:rsid w:val="254C6369"/>
    <w:rsid w:val="255527CF"/>
    <w:rsid w:val="25776B5D"/>
    <w:rsid w:val="262434B5"/>
    <w:rsid w:val="26302A27"/>
    <w:rsid w:val="273F743F"/>
    <w:rsid w:val="274824B3"/>
    <w:rsid w:val="2794527C"/>
    <w:rsid w:val="27F93A54"/>
    <w:rsid w:val="28292E99"/>
    <w:rsid w:val="285C23C2"/>
    <w:rsid w:val="289528A1"/>
    <w:rsid w:val="28A0571D"/>
    <w:rsid w:val="29271A09"/>
    <w:rsid w:val="2940493E"/>
    <w:rsid w:val="295D104C"/>
    <w:rsid w:val="2AA131BA"/>
    <w:rsid w:val="2AE41042"/>
    <w:rsid w:val="2BD81F62"/>
    <w:rsid w:val="2C4E7F91"/>
    <w:rsid w:val="2DD37206"/>
    <w:rsid w:val="2E162CCD"/>
    <w:rsid w:val="2E3947CE"/>
    <w:rsid w:val="2E601705"/>
    <w:rsid w:val="2E7D64D4"/>
    <w:rsid w:val="2EA53B2A"/>
    <w:rsid w:val="2F1C067C"/>
    <w:rsid w:val="2FFF69FF"/>
    <w:rsid w:val="30002DCD"/>
    <w:rsid w:val="30C3638E"/>
    <w:rsid w:val="31E77B2C"/>
    <w:rsid w:val="3291207C"/>
    <w:rsid w:val="32CB7534"/>
    <w:rsid w:val="32DF4B39"/>
    <w:rsid w:val="33680D19"/>
    <w:rsid w:val="33AA0E4C"/>
    <w:rsid w:val="33B10912"/>
    <w:rsid w:val="34360904"/>
    <w:rsid w:val="349166A3"/>
    <w:rsid w:val="34A325E0"/>
    <w:rsid w:val="34DF67B8"/>
    <w:rsid w:val="34F778D0"/>
    <w:rsid w:val="358B6E63"/>
    <w:rsid w:val="369A4561"/>
    <w:rsid w:val="36DF5796"/>
    <w:rsid w:val="37AE7734"/>
    <w:rsid w:val="382673F4"/>
    <w:rsid w:val="38A4530A"/>
    <w:rsid w:val="39043AE6"/>
    <w:rsid w:val="39AD4BDD"/>
    <w:rsid w:val="39F10877"/>
    <w:rsid w:val="39FD38CD"/>
    <w:rsid w:val="3B7841E9"/>
    <w:rsid w:val="3BC81F3C"/>
    <w:rsid w:val="3BE7E291"/>
    <w:rsid w:val="3C8F34FE"/>
    <w:rsid w:val="3CD114C9"/>
    <w:rsid w:val="3D0C2341"/>
    <w:rsid w:val="3D1B349C"/>
    <w:rsid w:val="3D2E5444"/>
    <w:rsid w:val="3DF80EEB"/>
    <w:rsid w:val="3E6F5651"/>
    <w:rsid w:val="3F9A5BDF"/>
    <w:rsid w:val="3FB3D831"/>
    <w:rsid w:val="401C2DFE"/>
    <w:rsid w:val="40C1291C"/>
    <w:rsid w:val="42B957FA"/>
    <w:rsid w:val="4303578B"/>
    <w:rsid w:val="43474B24"/>
    <w:rsid w:val="441C404D"/>
    <w:rsid w:val="443229A5"/>
    <w:rsid w:val="448259B3"/>
    <w:rsid w:val="45347258"/>
    <w:rsid w:val="456F5C51"/>
    <w:rsid w:val="45B10D25"/>
    <w:rsid w:val="46487606"/>
    <w:rsid w:val="46496C32"/>
    <w:rsid w:val="467A6357"/>
    <w:rsid w:val="47562215"/>
    <w:rsid w:val="47F11729"/>
    <w:rsid w:val="487C587B"/>
    <w:rsid w:val="493F5D75"/>
    <w:rsid w:val="49DE1FB0"/>
    <w:rsid w:val="4A2B5925"/>
    <w:rsid w:val="4A834293"/>
    <w:rsid w:val="4AF858DE"/>
    <w:rsid w:val="4B6E06C2"/>
    <w:rsid w:val="4B9F6E4A"/>
    <w:rsid w:val="4BC52D55"/>
    <w:rsid w:val="4C8F1529"/>
    <w:rsid w:val="4F196EFE"/>
    <w:rsid w:val="4F503DF0"/>
    <w:rsid w:val="4F527BD3"/>
    <w:rsid w:val="506970E8"/>
    <w:rsid w:val="50837961"/>
    <w:rsid w:val="50850D04"/>
    <w:rsid w:val="513E7F7C"/>
    <w:rsid w:val="5187285A"/>
    <w:rsid w:val="51962A9D"/>
    <w:rsid w:val="51B36CFC"/>
    <w:rsid w:val="52875299"/>
    <w:rsid w:val="5369191B"/>
    <w:rsid w:val="537C4CB4"/>
    <w:rsid w:val="544B69C8"/>
    <w:rsid w:val="54BE7214"/>
    <w:rsid w:val="552A7962"/>
    <w:rsid w:val="559B112A"/>
    <w:rsid w:val="560426CB"/>
    <w:rsid w:val="562B2978"/>
    <w:rsid w:val="562C577E"/>
    <w:rsid w:val="5647129A"/>
    <w:rsid w:val="568B722A"/>
    <w:rsid w:val="57197B21"/>
    <w:rsid w:val="57C637DE"/>
    <w:rsid w:val="57EF2F07"/>
    <w:rsid w:val="5905782B"/>
    <w:rsid w:val="5A3572F7"/>
    <w:rsid w:val="5A7FDBA4"/>
    <w:rsid w:val="5AAE6BFF"/>
    <w:rsid w:val="5AC81FAD"/>
    <w:rsid w:val="5B81476F"/>
    <w:rsid w:val="5B89626C"/>
    <w:rsid w:val="5C01486F"/>
    <w:rsid w:val="5C646A70"/>
    <w:rsid w:val="5C77090D"/>
    <w:rsid w:val="5DDF75DF"/>
    <w:rsid w:val="5DF8393B"/>
    <w:rsid w:val="5E670A76"/>
    <w:rsid w:val="5F830B05"/>
    <w:rsid w:val="5FBB423C"/>
    <w:rsid w:val="5FBEE24B"/>
    <w:rsid w:val="5FFE4D1A"/>
    <w:rsid w:val="600D2FC6"/>
    <w:rsid w:val="608F395C"/>
    <w:rsid w:val="60A97CA7"/>
    <w:rsid w:val="6105633A"/>
    <w:rsid w:val="61D43510"/>
    <w:rsid w:val="61DD7473"/>
    <w:rsid w:val="621F3DF2"/>
    <w:rsid w:val="63161953"/>
    <w:rsid w:val="636C5760"/>
    <w:rsid w:val="64346A71"/>
    <w:rsid w:val="64630A65"/>
    <w:rsid w:val="64677338"/>
    <w:rsid w:val="64765667"/>
    <w:rsid w:val="648C2721"/>
    <w:rsid w:val="65290D3A"/>
    <w:rsid w:val="65582A2F"/>
    <w:rsid w:val="65644F35"/>
    <w:rsid w:val="65D2504A"/>
    <w:rsid w:val="65DE4CE7"/>
    <w:rsid w:val="667959FB"/>
    <w:rsid w:val="67020241"/>
    <w:rsid w:val="671B2FF1"/>
    <w:rsid w:val="67345AF7"/>
    <w:rsid w:val="68455B39"/>
    <w:rsid w:val="68A82C65"/>
    <w:rsid w:val="693C7395"/>
    <w:rsid w:val="69CF0993"/>
    <w:rsid w:val="6A9875BC"/>
    <w:rsid w:val="6ACD3BAA"/>
    <w:rsid w:val="6AEF5B9A"/>
    <w:rsid w:val="6B7C60B6"/>
    <w:rsid w:val="6B7E7D5E"/>
    <w:rsid w:val="6C8917F3"/>
    <w:rsid w:val="6D083A72"/>
    <w:rsid w:val="6D1859DA"/>
    <w:rsid w:val="6D7876E6"/>
    <w:rsid w:val="6E2920F9"/>
    <w:rsid w:val="6E7612CF"/>
    <w:rsid w:val="6EB47C84"/>
    <w:rsid w:val="6EC0156E"/>
    <w:rsid w:val="6EFFDEAB"/>
    <w:rsid w:val="6FC354C0"/>
    <w:rsid w:val="6FFB39BA"/>
    <w:rsid w:val="70B12FF8"/>
    <w:rsid w:val="70F058CE"/>
    <w:rsid w:val="71A5490B"/>
    <w:rsid w:val="71EE394D"/>
    <w:rsid w:val="7231294E"/>
    <w:rsid w:val="72EE41CA"/>
    <w:rsid w:val="7385527B"/>
    <w:rsid w:val="739A055D"/>
    <w:rsid w:val="73B8633F"/>
    <w:rsid w:val="74004C43"/>
    <w:rsid w:val="741908E0"/>
    <w:rsid w:val="745E6DD0"/>
    <w:rsid w:val="752975C2"/>
    <w:rsid w:val="7660153F"/>
    <w:rsid w:val="776530C4"/>
    <w:rsid w:val="77955421"/>
    <w:rsid w:val="77CA5033"/>
    <w:rsid w:val="77DB7401"/>
    <w:rsid w:val="78EA45DF"/>
    <w:rsid w:val="79A73A46"/>
    <w:rsid w:val="79CB24E1"/>
    <w:rsid w:val="7AF86832"/>
    <w:rsid w:val="7B0D13E2"/>
    <w:rsid w:val="7B1456F8"/>
    <w:rsid w:val="7BAC3E86"/>
    <w:rsid w:val="7D387404"/>
    <w:rsid w:val="7D5B5BF3"/>
    <w:rsid w:val="7D717D97"/>
    <w:rsid w:val="7F5C3A95"/>
    <w:rsid w:val="7F8656B6"/>
    <w:rsid w:val="7FAB057E"/>
    <w:rsid w:val="7FEB3A3D"/>
    <w:rsid w:val="A9FFBD92"/>
    <w:rsid w:val="B3BF8789"/>
    <w:rsid w:val="B4E3B752"/>
    <w:rsid w:val="BBBE417E"/>
    <w:rsid w:val="BF1F47EB"/>
    <w:rsid w:val="CBF503A5"/>
    <w:rsid w:val="D63D46CB"/>
    <w:rsid w:val="D7FBCDBE"/>
    <w:rsid w:val="DDFB0141"/>
    <w:rsid w:val="DEFFBF43"/>
    <w:rsid w:val="E7EB3642"/>
    <w:rsid w:val="EDEFD578"/>
    <w:rsid w:val="EEEF74E6"/>
    <w:rsid w:val="EF7E0A11"/>
    <w:rsid w:val="F78F8197"/>
    <w:rsid w:val="F7EF0F9A"/>
    <w:rsid w:val="FBFEC0AF"/>
    <w:rsid w:val="FFF79F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iPriority="99" w:semiHidden="0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4"/>
    <w:basedOn w:val="4"/>
    <w:next w:val="1"/>
    <w:unhideWhenUsed/>
    <w:qFormat/>
    <w:uiPriority w:val="0"/>
    <w:pPr>
      <w:spacing w:before="280" w:after="290" w:line="376" w:lineRule="auto"/>
      <w:outlineLvl w:val="3"/>
    </w:pPr>
    <w:rPr>
      <w:b w:val="0"/>
      <w:bCs w:val="0"/>
      <w:sz w:val="28"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Document Map"/>
    <w:basedOn w:val="1"/>
    <w:link w:val="16"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Body Text"/>
    <w:basedOn w:val="1"/>
    <w:next w:val="8"/>
    <w:qFormat/>
    <w:uiPriority w:val="99"/>
    <w:pPr>
      <w:spacing w:after="120"/>
    </w:pPr>
  </w:style>
  <w:style w:type="paragraph" w:styleId="8">
    <w:name w:val="index 7"/>
    <w:basedOn w:val="1"/>
    <w:next w:val="1"/>
    <w:unhideWhenUsed/>
    <w:qFormat/>
    <w:uiPriority w:val="99"/>
    <w:pPr>
      <w:ind w:left="1200" w:leftChars="1200"/>
    </w:p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spacing w:line="360" w:lineRule="auto"/>
    </w:pPr>
    <w:rPr>
      <w:sz w:val="24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customStyle="1" w:styleId="16">
    <w:name w:val="文档结构图 字符"/>
    <w:basedOn w:val="14"/>
    <w:link w:val="6"/>
    <w:semiHidden/>
    <w:qFormat/>
    <w:uiPriority w:val="99"/>
    <w:rPr>
      <w:rFonts w:ascii="宋体" w:eastAsia="宋体"/>
      <w:sz w:val="18"/>
      <w:szCs w:val="18"/>
    </w:rPr>
  </w:style>
  <w:style w:type="character" w:customStyle="1" w:styleId="17">
    <w:name w:val="页眉 字符"/>
    <w:basedOn w:val="14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4</Pages>
  <Words>1515</Words>
  <Characters>1635</Characters>
  <Lines>10</Lines>
  <Paragraphs>2</Paragraphs>
  <TotalTime>3</TotalTime>
  <ScaleCrop>false</ScaleCrop>
  <LinksUpToDate>false</LinksUpToDate>
  <CharactersWithSpaces>1635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2023-02-17T14:20:00Z</dcterms:created>
  <dc:creator>曲燕</dc:creator>
  <cp:lastModifiedBy>mgw22</cp:lastModifiedBy>
  <cp:lastPrinted>2023-04-21T04:39:00Z</cp:lastPrinted>
  <dcterms:modified xsi:type="dcterms:W3CDTF">2023-04-26T11:03:35Z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84F91E3623AB4A75907254AF01B42E1A_13</vt:lpwstr>
  </property>
</Properties>
</file>