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8BF9D">
      <w:pPr>
        <w:spacing w:before="158" w:line="228" w:lineRule="auto"/>
        <w:ind w:left="0" w:leftChars="0" w:firstLine="0" w:firstLineChars="0"/>
        <w:jc w:val="center"/>
        <w:outlineLvl w:val="0"/>
        <w:rPr>
          <w:rFonts w:ascii="微软雅黑" w:hAnsi="微软雅黑" w:eastAsia="微软雅黑" w:cs="微软雅黑"/>
          <w:sz w:val="59"/>
          <w:szCs w:val="59"/>
        </w:rPr>
      </w:pPr>
      <w:r>
        <w:rPr>
          <w:rFonts w:ascii="微软雅黑" w:hAnsi="微软雅黑" w:eastAsia="微软雅黑" w:cs="微软雅黑"/>
          <w:b/>
          <w:bCs/>
          <w:color w:val="244369"/>
          <w:spacing w:val="4"/>
          <w:sz w:val="59"/>
          <w:szCs w:val="59"/>
        </w:rPr>
        <w:t>区县改革报表（202412版）</w:t>
      </w:r>
      <w:bookmarkStart w:id="0" w:name="_GoBack"/>
      <w:bookmarkEnd w:id="0"/>
    </w:p>
    <w:p w14:paraId="7F005C2C">
      <w:pPr>
        <w:spacing w:line="108" w:lineRule="exact"/>
      </w:pPr>
    </w:p>
    <w:tbl>
      <w:tblPr>
        <w:tblStyle w:val="4"/>
        <w:tblW w:w="18484" w:type="dxa"/>
        <w:tblInd w:w="10" w:type="dxa"/>
        <w:tblBorders>
          <w:top w:val="single" w:color="BEBDBF" w:sz="8" w:space="0"/>
          <w:left w:val="single" w:color="BEBDBF" w:sz="8" w:space="0"/>
          <w:bottom w:val="single" w:color="BEBDBF" w:sz="8" w:space="0"/>
          <w:right w:val="single" w:color="BEBDBF" w:sz="8" w:space="0"/>
          <w:insideH w:val="single" w:color="BEBDBF" w:sz="8" w:space="0"/>
          <w:insideV w:val="single" w:color="BEBDB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5"/>
        <w:gridCol w:w="3999"/>
        <w:gridCol w:w="9106"/>
        <w:gridCol w:w="3124"/>
      </w:tblGrid>
      <w:tr w14:paraId="09E69207">
        <w:tblPrEx>
          <w:tblBorders>
            <w:top w:val="single" w:color="BEBDBF" w:sz="8" w:space="0"/>
            <w:left w:val="single" w:color="BEBDBF" w:sz="8" w:space="0"/>
            <w:bottom w:val="single" w:color="BEBDBF" w:sz="8" w:space="0"/>
            <w:right w:val="single" w:color="BEBDBF" w:sz="8" w:space="0"/>
            <w:insideH w:val="single" w:color="BEBDBF" w:sz="8" w:space="0"/>
            <w:insideV w:val="single" w:color="BEBDB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255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4E9EC"/>
            <w:vAlign w:val="center"/>
          </w:tcPr>
          <w:p w14:paraId="3EBED918">
            <w:pPr>
              <w:spacing w:line="240" w:lineRule="auto"/>
              <w:ind w:left="0"/>
              <w:jc w:val="center"/>
              <w:rPr>
                <w:rFonts w:ascii="微软雅黑" w:hAnsi="微软雅黑" w:eastAsia="微软雅黑" w:cs="微软雅黑"/>
                <w:sz w:val="40"/>
                <w:szCs w:val="4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588BAF"/>
                <w:spacing w:val="-3"/>
                <w:sz w:val="40"/>
                <w:szCs w:val="40"/>
              </w:rPr>
              <w:t>跑道</w:t>
            </w:r>
          </w:p>
        </w:tc>
        <w:tc>
          <w:tcPr>
            <w:tcW w:w="3999" w:type="dxa"/>
            <w:tcBorders>
              <w:top w:val="single" w:color="000000" w:sz="8" w:space="0"/>
            </w:tcBorders>
            <w:shd w:val="clear" w:color="auto" w:fill="E4E9EC"/>
            <w:vAlign w:val="center"/>
          </w:tcPr>
          <w:p w14:paraId="4C853A18">
            <w:pPr>
              <w:spacing w:line="240" w:lineRule="auto"/>
              <w:ind w:left="0"/>
              <w:jc w:val="center"/>
              <w:rPr>
                <w:rFonts w:ascii="微软雅黑" w:hAnsi="微软雅黑" w:eastAsia="微软雅黑" w:cs="微软雅黑"/>
                <w:sz w:val="40"/>
                <w:szCs w:val="4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588BAF"/>
                <w:spacing w:val="-3"/>
                <w:sz w:val="40"/>
                <w:szCs w:val="40"/>
              </w:rPr>
              <w:t>指标</w:t>
            </w:r>
          </w:p>
        </w:tc>
        <w:tc>
          <w:tcPr>
            <w:tcW w:w="9106" w:type="dxa"/>
            <w:tcBorders>
              <w:top w:val="single" w:color="000000" w:sz="8" w:space="0"/>
            </w:tcBorders>
            <w:shd w:val="clear" w:color="auto" w:fill="E4E9EC"/>
            <w:vAlign w:val="center"/>
          </w:tcPr>
          <w:p w14:paraId="265B6764">
            <w:pPr>
              <w:spacing w:line="240" w:lineRule="auto"/>
              <w:ind w:left="0"/>
              <w:jc w:val="center"/>
              <w:rPr>
                <w:rFonts w:ascii="微软雅黑" w:hAnsi="微软雅黑" w:eastAsia="微软雅黑" w:cs="微软雅黑"/>
                <w:sz w:val="40"/>
                <w:szCs w:val="4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588BAF"/>
                <w:spacing w:val="-1"/>
                <w:sz w:val="40"/>
                <w:szCs w:val="40"/>
              </w:rPr>
              <w:t>评价内容及细则</w:t>
            </w:r>
          </w:p>
        </w:tc>
        <w:tc>
          <w:tcPr>
            <w:tcW w:w="3124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E4E9EC"/>
            <w:vAlign w:val="center"/>
          </w:tcPr>
          <w:p w14:paraId="232C6980">
            <w:pPr>
              <w:spacing w:line="240" w:lineRule="auto"/>
              <w:ind w:left="0"/>
              <w:jc w:val="center"/>
              <w:rPr>
                <w:rFonts w:ascii="微软雅黑" w:hAnsi="微软雅黑" w:eastAsia="微软雅黑" w:cs="微软雅黑"/>
                <w:sz w:val="40"/>
                <w:szCs w:val="4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588BAF"/>
                <w:spacing w:val="-2"/>
                <w:sz w:val="40"/>
                <w:szCs w:val="40"/>
              </w:rPr>
              <w:t>牵头单位及处室</w:t>
            </w:r>
          </w:p>
        </w:tc>
      </w:tr>
      <w:tr w14:paraId="38F68A49">
        <w:tblPrEx>
          <w:tblBorders>
            <w:top w:val="single" w:color="BEBDBF" w:sz="8" w:space="0"/>
            <w:left w:val="single" w:color="BEBDBF" w:sz="8" w:space="0"/>
            <w:bottom w:val="single" w:color="BEBDBF" w:sz="8" w:space="0"/>
            <w:right w:val="single" w:color="BEBDBF" w:sz="8" w:space="0"/>
            <w:insideH w:val="single" w:color="BEBDBF" w:sz="8" w:space="0"/>
            <w:insideV w:val="single" w:color="BEBDB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2255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 w14:paraId="0962D38C">
            <w:pPr>
              <w:spacing w:line="339" w:lineRule="auto"/>
              <w:rPr>
                <w:rFonts w:ascii="Arial"/>
                <w:sz w:val="21"/>
              </w:rPr>
            </w:pPr>
          </w:p>
          <w:p w14:paraId="579B42CA">
            <w:pPr>
              <w:spacing w:line="340" w:lineRule="auto"/>
              <w:rPr>
                <w:rFonts w:ascii="Arial"/>
                <w:sz w:val="21"/>
              </w:rPr>
            </w:pPr>
          </w:p>
          <w:p w14:paraId="29CD02BE">
            <w:pPr>
              <w:spacing w:before="114" w:line="216" w:lineRule="auto"/>
              <w:ind w:left="765" w:right="399" w:hanging="366"/>
              <w:rPr>
                <w:rFonts w:ascii="黑体" w:hAnsi="黑体" w:eastAsia="黑体" w:cs="黑体"/>
                <w:sz w:val="35"/>
                <w:szCs w:val="35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35"/>
                <w:szCs w:val="35"/>
              </w:rPr>
              <w:t>数字重庆</w:t>
            </w:r>
            <w:r>
              <w:rPr>
                <w:rFonts w:ascii="黑体" w:hAnsi="黑体" w:eastAsia="黑体" w:cs="黑体"/>
                <w:sz w:val="35"/>
                <w:szCs w:val="35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35"/>
                <w:szCs w:val="35"/>
              </w:rPr>
              <w:t>建设</w:t>
            </w:r>
          </w:p>
        </w:tc>
        <w:tc>
          <w:tcPr>
            <w:tcW w:w="3999" w:type="dxa"/>
            <w:vAlign w:val="center"/>
          </w:tcPr>
          <w:p w14:paraId="71FEFAD3">
            <w:pPr>
              <w:pStyle w:val="5"/>
              <w:spacing w:line="240" w:lineRule="auto"/>
              <w:ind w:left="0" w:right="0" w:firstLine="0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区县承接市级应用</w:t>
            </w:r>
          </w:p>
          <w:p w14:paraId="4B3C47A8">
            <w:pPr>
              <w:pStyle w:val="5"/>
              <w:spacing w:line="240" w:lineRule="auto"/>
              <w:ind w:left="0" w:right="0" w:firstLine="0"/>
              <w:jc w:val="center"/>
            </w:pPr>
            <w:r>
              <w:rPr>
                <w:b/>
                <w:bCs/>
                <w:spacing w:val="2"/>
              </w:rPr>
              <w:t>贯通覆盖率</w:t>
            </w:r>
          </w:p>
        </w:tc>
        <w:tc>
          <w:tcPr>
            <w:tcW w:w="9106" w:type="dxa"/>
            <w:vAlign w:val="center"/>
          </w:tcPr>
          <w:p w14:paraId="04B54CA9">
            <w:pPr>
              <w:pStyle w:val="5"/>
              <w:spacing w:before="151" w:line="223" w:lineRule="auto"/>
              <w:ind w:left="150" w:right="129" w:firstLine="2"/>
              <w:jc w:val="both"/>
            </w:pPr>
            <w:r>
              <w:rPr>
                <w:b/>
                <w:bCs/>
                <w:spacing w:val="13"/>
              </w:rPr>
              <w:t>指本区县治理中心承接贯通的市级应用数与贯通到全市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5"/>
              </w:rPr>
              <w:t>各区县的市级应用总数的比值。</w:t>
            </w:r>
          </w:p>
        </w:tc>
        <w:tc>
          <w:tcPr>
            <w:tcW w:w="3124" w:type="dxa"/>
            <w:tcBorders>
              <w:right w:val="single" w:color="000000" w:sz="8" w:space="0"/>
            </w:tcBorders>
            <w:vAlign w:val="center"/>
          </w:tcPr>
          <w:p w14:paraId="4BB93764">
            <w:pPr>
              <w:spacing w:line="240" w:lineRule="auto"/>
              <w:ind w:left="0" w:right="0" w:firstLine="0"/>
              <w:jc w:val="center"/>
              <w:rPr>
                <w:rFonts w:ascii="黑体" w:hAnsi="黑体" w:eastAsia="黑体" w:cs="黑体"/>
                <w:spacing w:val="5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5"/>
                <w:sz w:val="35"/>
                <w:szCs w:val="35"/>
              </w:rPr>
              <w:t>市委改革办</w:t>
            </w:r>
          </w:p>
          <w:p w14:paraId="56ECDE8C">
            <w:pPr>
              <w:spacing w:line="240" w:lineRule="auto"/>
              <w:ind w:left="0" w:right="0" w:firstLine="0"/>
              <w:jc w:val="center"/>
              <w:rPr>
                <w:rFonts w:ascii="黑体" w:hAnsi="黑体" w:eastAsia="黑体" w:cs="黑体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3"/>
                <w:sz w:val="35"/>
                <w:szCs w:val="35"/>
              </w:rPr>
              <w:t>改革四处</w:t>
            </w:r>
          </w:p>
        </w:tc>
      </w:tr>
      <w:tr w14:paraId="3472E1D3">
        <w:tblPrEx>
          <w:tblBorders>
            <w:top w:val="single" w:color="BEBDBF" w:sz="8" w:space="0"/>
            <w:left w:val="single" w:color="BEBDBF" w:sz="8" w:space="0"/>
            <w:bottom w:val="single" w:color="BEBDBF" w:sz="8" w:space="0"/>
            <w:right w:val="single" w:color="BEBDBF" w:sz="8" w:space="0"/>
            <w:insideH w:val="single" w:color="BEBDBF" w:sz="8" w:space="0"/>
            <w:insideV w:val="single" w:color="BEBDB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255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4BD4CE53">
            <w:pPr>
              <w:rPr>
                <w:rFonts w:ascii="Arial"/>
                <w:sz w:val="21"/>
              </w:rPr>
            </w:pPr>
          </w:p>
        </w:tc>
        <w:tc>
          <w:tcPr>
            <w:tcW w:w="3999" w:type="dxa"/>
            <w:vAlign w:val="center"/>
          </w:tcPr>
          <w:p w14:paraId="70B793E6">
            <w:pPr>
              <w:pStyle w:val="5"/>
              <w:spacing w:line="240" w:lineRule="auto"/>
              <w:ind w:left="0" w:right="0" w:firstLine="0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已贯通三级治理中心</w:t>
            </w:r>
          </w:p>
          <w:p w14:paraId="5A924324">
            <w:pPr>
              <w:pStyle w:val="5"/>
              <w:spacing w:line="240" w:lineRule="auto"/>
              <w:ind w:left="0" w:right="0" w:firstLine="0"/>
              <w:jc w:val="center"/>
            </w:pPr>
            <w:r>
              <w:rPr>
                <w:b/>
                <w:bCs/>
                <w:spacing w:val="2"/>
              </w:rPr>
              <w:t>的本区县一本账应用数</w:t>
            </w:r>
          </w:p>
        </w:tc>
        <w:tc>
          <w:tcPr>
            <w:tcW w:w="9106" w:type="dxa"/>
            <w:vAlign w:val="center"/>
          </w:tcPr>
          <w:p w14:paraId="63427306">
            <w:pPr>
              <w:pStyle w:val="5"/>
              <w:spacing w:before="196" w:line="223" w:lineRule="auto"/>
              <w:ind w:left="154" w:right="129" w:hanging="1"/>
              <w:jc w:val="both"/>
            </w:pPr>
            <w:r>
              <w:rPr>
                <w:b/>
                <w:bCs/>
                <w:spacing w:val="6"/>
              </w:rPr>
              <w:t>指本区县进入数字重庆建设区县一本账的应用中</w:t>
            </w:r>
            <w:r>
              <w:rPr>
                <w:spacing w:val="-89"/>
              </w:rPr>
              <w:t xml:space="preserve"> </w:t>
            </w:r>
            <w:r>
              <w:rPr>
                <w:b/>
                <w:bCs/>
                <w:spacing w:val="6"/>
              </w:rPr>
              <w:t>，</w:t>
            </w:r>
            <w:r>
              <w:rPr>
                <w:spacing w:val="-91"/>
              </w:rPr>
              <w:t xml:space="preserve"> </w:t>
            </w:r>
            <w:r>
              <w:rPr>
                <w:b/>
                <w:bCs/>
                <w:spacing w:val="6"/>
              </w:rPr>
              <w:t>已贯</w:t>
            </w:r>
            <w:r>
              <w:t xml:space="preserve"> </w:t>
            </w:r>
            <w:r>
              <w:rPr>
                <w:b/>
                <w:bCs/>
                <w:spacing w:val="5"/>
              </w:rPr>
              <w:t>通三级治理中心的应用数。</w:t>
            </w:r>
          </w:p>
        </w:tc>
        <w:tc>
          <w:tcPr>
            <w:tcW w:w="3124" w:type="dxa"/>
            <w:tcBorders>
              <w:right w:val="single" w:color="000000" w:sz="8" w:space="0"/>
            </w:tcBorders>
            <w:vAlign w:val="center"/>
          </w:tcPr>
          <w:p w14:paraId="4FBABDCC">
            <w:pPr>
              <w:spacing w:line="240" w:lineRule="auto"/>
              <w:ind w:left="0" w:right="0" w:firstLine="0"/>
              <w:jc w:val="center"/>
              <w:rPr>
                <w:rFonts w:ascii="黑体" w:hAnsi="黑体" w:eastAsia="黑体" w:cs="黑体"/>
                <w:spacing w:val="5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5"/>
                <w:sz w:val="35"/>
                <w:szCs w:val="35"/>
              </w:rPr>
              <w:t>市委改革办</w:t>
            </w:r>
          </w:p>
          <w:p w14:paraId="020ACBD8">
            <w:pPr>
              <w:spacing w:line="240" w:lineRule="auto"/>
              <w:ind w:left="0" w:right="0" w:firstLine="0"/>
              <w:jc w:val="center"/>
              <w:rPr>
                <w:rFonts w:ascii="黑体" w:hAnsi="黑体" w:eastAsia="黑体" w:cs="黑体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3"/>
                <w:sz w:val="35"/>
                <w:szCs w:val="35"/>
              </w:rPr>
              <w:t>改革四处</w:t>
            </w:r>
          </w:p>
        </w:tc>
      </w:tr>
      <w:tr w14:paraId="425257C5">
        <w:tblPrEx>
          <w:tblBorders>
            <w:top w:val="single" w:color="BEBDBF" w:sz="8" w:space="0"/>
            <w:left w:val="single" w:color="BEBDBF" w:sz="8" w:space="0"/>
            <w:bottom w:val="single" w:color="BEBDBF" w:sz="8" w:space="0"/>
            <w:right w:val="single" w:color="BEBDBF" w:sz="8" w:space="0"/>
            <w:insideH w:val="single" w:color="BEBDBF" w:sz="8" w:space="0"/>
            <w:insideV w:val="single" w:color="BEBDB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2255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 w14:paraId="1E1E558B">
            <w:pPr>
              <w:spacing w:line="248" w:lineRule="auto"/>
              <w:rPr>
                <w:rFonts w:ascii="Arial"/>
                <w:sz w:val="21"/>
              </w:rPr>
            </w:pPr>
          </w:p>
          <w:p w14:paraId="1D50B1B8">
            <w:pPr>
              <w:spacing w:line="248" w:lineRule="auto"/>
              <w:rPr>
                <w:rFonts w:ascii="Arial"/>
                <w:sz w:val="21"/>
              </w:rPr>
            </w:pPr>
          </w:p>
          <w:p w14:paraId="51765E5A">
            <w:pPr>
              <w:spacing w:line="248" w:lineRule="auto"/>
              <w:rPr>
                <w:rFonts w:ascii="Arial"/>
                <w:sz w:val="21"/>
              </w:rPr>
            </w:pPr>
          </w:p>
          <w:p w14:paraId="19B86E78">
            <w:pPr>
              <w:spacing w:line="249" w:lineRule="auto"/>
              <w:rPr>
                <w:rFonts w:ascii="Arial"/>
                <w:sz w:val="21"/>
              </w:rPr>
            </w:pPr>
          </w:p>
          <w:p w14:paraId="130ED16D">
            <w:pPr>
              <w:spacing w:before="114" w:line="218" w:lineRule="auto"/>
              <w:ind w:left="223" w:right="218" w:firstLine="175"/>
              <w:rPr>
                <w:rFonts w:ascii="黑体" w:hAnsi="黑体" w:eastAsia="黑体" w:cs="黑体"/>
                <w:sz w:val="35"/>
                <w:szCs w:val="35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35"/>
                <w:szCs w:val="35"/>
              </w:rPr>
              <w:t>超大城市</w:t>
            </w:r>
            <w:r>
              <w:rPr>
                <w:rFonts w:ascii="黑体" w:hAnsi="黑体" w:eastAsia="黑体" w:cs="黑体"/>
                <w:spacing w:val="1"/>
                <w:sz w:val="35"/>
                <w:szCs w:val="35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5"/>
                <w:sz w:val="35"/>
                <w:szCs w:val="35"/>
              </w:rPr>
              <w:t>现代化治理</w:t>
            </w:r>
          </w:p>
        </w:tc>
        <w:tc>
          <w:tcPr>
            <w:tcW w:w="3999" w:type="dxa"/>
            <w:vAlign w:val="center"/>
          </w:tcPr>
          <w:p w14:paraId="2BC6D0C1">
            <w:pPr>
              <w:pStyle w:val="5"/>
              <w:spacing w:line="240" w:lineRule="auto"/>
              <w:ind w:left="0" w:right="0" w:firstLine="0"/>
              <w:jc w:val="center"/>
              <w:rPr>
                <w:b/>
                <w:bCs/>
                <w:spacing w:val="6"/>
              </w:rPr>
            </w:pPr>
            <w:r>
              <w:rPr>
                <w:b/>
                <w:bCs/>
                <w:spacing w:val="6"/>
              </w:rPr>
              <w:t>城市综合管理问题</w:t>
            </w:r>
          </w:p>
          <w:p w14:paraId="2F1E1121">
            <w:pPr>
              <w:pStyle w:val="5"/>
              <w:spacing w:line="240" w:lineRule="auto"/>
              <w:ind w:left="0" w:right="0" w:firstLine="0"/>
              <w:jc w:val="center"/>
            </w:pPr>
            <w:r>
              <w:rPr>
                <w:b/>
                <w:bCs/>
                <w:spacing w:val="2"/>
              </w:rPr>
              <w:t>有效处置率</w:t>
            </w:r>
          </w:p>
        </w:tc>
        <w:tc>
          <w:tcPr>
            <w:tcW w:w="9106" w:type="dxa"/>
            <w:vAlign w:val="center"/>
          </w:tcPr>
          <w:p w14:paraId="7654B23F">
            <w:pPr>
              <w:pStyle w:val="5"/>
              <w:spacing w:before="214" w:line="239" w:lineRule="auto"/>
              <w:ind w:left="120" w:right="129" w:firstLine="33"/>
              <w:jc w:val="both"/>
            </w:pPr>
            <w:r>
              <w:rPr>
                <w:b/>
                <w:bCs/>
                <w:spacing w:val="13"/>
              </w:rPr>
              <w:t>指在数字化城市管理信息系统中综合管理问题有效处置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8"/>
              </w:rPr>
              <w:t>（规定时限内完成）数量与综合管理问题总数的比值。</w:t>
            </w:r>
          </w:p>
        </w:tc>
        <w:tc>
          <w:tcPr>
            <w:tcW w:w="3124" w:type="dxa"/>
            <w:tcBorders>
              <w:right w:val="single" w:color="000000" w:sz="8" w:space="0"/>
            </w:tcBorders>
            <w:vAlign w:val="center"/>
          </w:tcPr>
          <w:p w14:paraId="3A09E098">
            <w:pPr>
              <w:spacing w:line="240" w:lineRule="auto"/>
              <w:ind w:left="0" w:right="0" w:firstLine="0"/>
              <w:jc w:val="center"/>
              <w:rPr>
                <w:rFonts w:ascii="黑体" w:hAnsi="黑体" w:eastAsia="黑体" w:cs="黑体"/>
                <w:spacing w:val="6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6"/>
                <w:sz w:val="35"/>
                <w:szCs w:val="35"/>
              </w:rPr>
              <w:t>市城市管理局</w:t>
            </w:r>
          </w:p>
          <w:p w14:paraId="29BD33FE">
            <w:pPr>
              <w:spacing w:line="240" w:lineRule="auto"/>
              <w:ind w:left="0" w:right="0" w:firstLine="0"/>
              <w:jc w:val="center"/>
              <w:rPr>
                <w:rFonts w:ascii="黑体" w:hAnsi="黑体" w:eastAsia="黑体" w:cs="黑体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6"/>
                <w:sz w:val="35"/>
                <w:szCs w:val="35"/>
              </w:rPr>
              <w:t>督查考核处</w:t>
            </w:r>
          </w:p>
        </w:tc>
      </w:tr>
      <w:tr w14:paraId="0D826DCE">
        <w:tblPrEx>
          <w:tblBorders>
            <w:top w:val="single" w:color="BEBDBF" w:sz="8" w:space="0"/>
            <w:left w:val="single" w:color="BEBDBF" w:sz="8" w:space="0"/>
            <w:bottom w:val="single" w:color="BEBDBF" w:sz="8" w:space="0"/>
            <w:right w:val="single" w:color="BEBDBF" w:sz="8" w:space="0"/>
            <w:insideH w:val="single" w:color="BEBDBF" w:sz="8" w:space="0"/>
            <w:insideV w:val="single" w:color="BEBDB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2255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1C4AC12B">
            <w:pPr>
              <w:rPr>
                <w:rFonts w:ascii="Arial"/>
                <w:sz w:val="21"/>
              </w:rPr>
            </w:pPr>
          </w:p>
        </w:tc>
        <w:tc>
          <w:tcPr>
            <w:tcW w:w="3999" w:type="dxa"/>
            <w:vAlign w:val="center"/>
          </w:tcPr>
          <w:p w14:paraId="1D5B2BDE">
            <w:pPr>
              <w:pStyle w:val="5"/>
              <w:spacing w:line="240" w:lineRule="auto"/>
              <w:ind w:left="0" w:right="0" w:firstLine="0"/>
              <w:jc w:val="center"/>
            </w:pPr>
            <w:r>
              <w:rPr>
                <w:b/>
                <w:bCs/>
                <w:spacing w:val="2"/>
              </w:rPr>
              <w:t>综合行政执法</w:t>
            </w:r>
          </w:p>
          <w:p w14:paraId="0DC24EEC">
            <w:pPr>
              <w:pStyle w:val="5"/>
              <w:spacing w:line="240" w:lineRule="auto"/>
              <w:ind w:left="0" w:right="0" w:firstLine="0"/>
              <w:jc w:val="center"/>
            </w:pPr>
            <w:r>
              <w:rPr>
                <w:b/>
                <w:bCs/>
                <w:spacing w:val="2"/>
              </w:rPr>
              <w:t>案件错误率</w:t>
            </w:r>
          </w:p>
          <w:p w14:paraId="7ACE5C67">
            <w:pPr>
              <w:pStyle w:val="5"/>
              <w:tabs>
                <w:tab w:val="left" w:pos="700"/>
              </w:tabs>
              <w:spacing w:line="240" w:lineRule="auto"/>
              <w:ind w:left="0" w:right="0" w:firstLine="0"/>
              <w:jc w:val="center"/>
            </w:pPr>
            <w:r>
              <w:rPr>
                <w:b/>
                <w:bCs/>
                <w:spacing w:val="-24"/>
                <w:u w:val="single" w:color="auto"/>
              </w:rPr>
              <w:t>（</w:t>
            </w:r>
            <w:r>
              <w:rPr>
                <w:spacing w:val="-82"/>
                <w:u w:val="single" w:color="auto"/>
              </w:rPr>
              <w:t xml:space="preserve"> </w:t>
            </w:r>
            <w:r>
              <w:rPr>
                <w:b/>
                <w:bCs/>
                <w:spacing w:val="-24"/>
                <w:u w:val="single" w:color="auto"/>
              </w:rPr>
              <w:t>一季度不晾晒）</w:t>
            </w:r>
          </w:p>
        </w:tc>
        <w:tc>
          <w:tcPr>
            <w:tcW w:w="9106" w:type="dxa"/>
            <w:vAlign w:val="center"/>
          </w:tcPr>
          <w:p w14:paraId="43F1FA0D">
            <w:pPr>
              <w:pStyle w:val="5"/>
              <w:spacing w:before="231" w:line="225" w:lineRule="auto"/>
              <w:ind w:left="153" w:right="128"/>
              <w:jc w:val="both"/>
            </w:pPr>
            <w:r>
              <w:rPr>
                <w:b/>
                <w:bCs/>
                <w:spacing w:val="13"/>
              </w:rPr>
              <w:t>指在“执法＋监督”数字应用中综合行政执法案件存在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4"/>
              </w:rPr>
              <w:t>的不规范问题（</w:t>
            </w:r>
            <w:r>
              <w:rPr>
                <w:spacing w:val="-65"/>
              </w:rPr>
              <w:t xml:space="preserve"> </w:t>
            </w:r>
            <w:r>
              <w:rPr>
                <w:b/>
                <w:bCs/>
                <w:spacing w:val="4"/>
              </w:rPr>
              <w:t>系统</w:t>
            </w:r>
            <w:r>
              <w:rPr>
                <w:spacing w:val="-67"/>
              </w:rPr>
              <w:t xml:space="preserve"> </w:t>
            </w:r>
            <w:r>
              <w:rPr>
                <w:b/>
                <w:bCs/>
                <w:spacing w:val="4"/>
              </w:rPr>
              <w:t>自动判定）数量与综合行政执法案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件数量的比值。</w:t>
            </w:r>
          </w:p>
        </w:tc>
        <w:tc>
          <w:tcPr>
            <w:tcW w:w="3124" w:type="dxa"/>
            <w:tcBorders>
              <w:right w:val="single" w:color="000000" w:sz="8" w:space="0"/>
            </w:tcBorders>
            <w:vAlign w:val="center"/>
          </w:tcPr>
          <w:p w14:paraId="2C3CF2E1">
            <w:pPr>
              <w:spacing w:line="240" w:lineRule="auto"/>
              <w:ind w:left="0" w:right="0" w:firstLine="0"/>
              <w:jc w:val="center"/>
              <w:rPr>
                <w:rFonts w:ascii="黑体" w:hAnsi="黑体" w:eastAsia="黑体" w:cs="黑体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4"/>
                <w:sz w:val="35"/>
                <w:szCs w:val="35"/>
              </w:rPr>
              <w:t>市司法局</w:t>
            </w:r>
          </w:p>
          <w:p w14:paraId="01326658">
            <w:pPr>
              <w:spacing w:line="240" w:lineRule="auto"/>
              <w:ind w:left="0" w:right="0" w:firstLine="0"/>
              <w:jc w:val="center"/>
              <w:rPr>
                <w:rFonts w:ascii="黑体" w:hAnsi="黑体" w:eastAsia="黑体" w:cs="黑体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>行政执法指导</w:t>
            </w:r>
          </w:p>
          <w:p w14:paraId="33CA07B7">
            <w:pPr>
              <w:spacing w:line="240" w:lineRule="auto"/>
              <w:ind w:left="0" w:right="0" w:firstLine="0"/>
              <w:jc w:val="center"/>
              <w:rPr>
                <w:rFonts w:ascii="黑体" w:hAnsi="黑体" w:eastAsia="黑体" w:cs="黑体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3"/>
                <w:sz w:val="35"/>
                <w:szCs w:val="35"/>
              </w:rPr>
              <w:t>监督处</w:t>
            </w:r>
          </w:p>
        </w:tc>
      </w:tr>
      <w:tr w14:paraId="574C59CE">
        <w:tblPrEx>
          <w:tblBorders>
            <w:top w:val="single" w:color="BEBDBF" w:sz="8" w:space="0"/>
            <w:left w:val="single" w:color="BEBDBF" w:sz="8" w:space="0"/>
            <w:bottom w:val="single" w:color="BEBDBF" w:sz="8" w:space="0"/>
            <w:right w:val="single" w:color="BEBDBF" w:sz="8" w:space="0"/>
            <w:insideH w:val="single" w:color="BEBDBF" w:sz="8" w:space="0"/>
            <w:insideV w:val="single" w:color="BEBDB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2255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 w14:paraId="22D127C0">
            <w:pPr>
              <w:spacing w:line="314" w:lineRule="auto"/>
              <w:rPr>
                <w:rFonts w:ascii="Arial"/>
                <w:sz w:val="21"/>
              </w:rPr>
            </w:pPr>
          </w:p>
          <w:p w14:paraId="3BFCE68E">
            <w:pPr>
              <w:spacing w:line="314" w:lineRule="auto"/>
              <w:rPr>
                <w:rFonts w:ascii="Arial"/>
                <w:sz w:val="21"/>
              </w:rPr>
            </w:pPr>
          </w:p>
          <w:p w14:paraId="51DFDE4E">
            <w:pPr>
              <w:spacing w:before="113" w:line="218" w:lineRule="auto"/>
              <w:ind w:left="778" w:right="399" w:hanging="353"/>
              <w:rPr>
                <w:rFonts w:ascii="黑体" w:hAnsi="黑体" w:eastAsia="黑体" w:cs="黑体"/>
                <w:sz w:val="35"/>
                <w:szCs w:val="35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35"/>
                <w:szCs w:val="35"/>
              </w:rPr>
              <w:t>国资国企</w:t>
            </w:r>
            <w:r>
              <w:rPr>
                <w:rFonts w:ascii="黑体" w:hAnsi="黑体" w:eastAsia="黑体" w:cs="黑体"/>
                <w:sz w:val="35"/>
                <w:szCs w:val="35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6"/>
                <w:sz w:val="35"/>
                <w:szCs w:val="35"/>
              </w:rPr>
              <w:t>改革</w:t>
            </w:r>
          </w:p>
        </w:tc>
        <w:tc>
          <w:tcPr>
            <w:tcW w:w="3999" w:type="dxa"/>
            <w:vAlign w:val="center"/>
          </w:tcPr>
          <w:p w14:paraId="5E491B62">
            <w:pPr>
              <w:spacing w:line="240" w:lineRule="auto"/>
              <w:ind w:left="0" w:right="0" w:firstLine="0"/>
              <w:jc w:val="center"/>
              <w:rPr>
                <w:rFonts w:ascii="Arial"/>
                <w:sz w:val="21"/>
              </w:rPr>
            </w:pPr>
          </w:p>
          <w:p w14:paraId="47546145">
            <w:pPr>
              <w:pStyle w:val="5"/>
              <w:spacing w:line="240" w:lineRule="auto"/>
              <w:ind w:left="0" w:right="0" w:firstLine="0"/>
              <w:jc w:val="center"/>
            </w:pPr>
            <w:r>
              <w:rPr>
                <w:b/>
                <w:bCs/>
                <w:spacing w:val="-1"/>
              </w:rPr>
              <w:t>国有企业亏损面</w:t>
            </w:r>
          </w:p>
        </w:tc>
        <w:tc>
          <w:tcPr>
            <w:tcW w:w="9106" w:type="dxa"/>
            <w:vAlign w:val="center"/>
          </w:tcPr>
          <w:p w14:paraId="7E030298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6BDB745C">
            <w:pPr>
              <w:pStyle w:val="5"/>
              <w:spacing w:before="114" w:line="213" w:lineRule="auto"/>
              <w:ind w:left="153"/>
              <w:jc w:val="both"/>
            </w:pPr>
            <w:r>
              <w:rPr>
                <w:b/>
                <w:bCs/>
                <w:spacing w:val="6"/>
              </w:rPr>
              <w:t>指亏损企业户数与存量企业户数的比值。</w:t>
            </w:r>
          </w:p>
        </w:tc>
        <w:tc>
          <w:tcPr>
            <w:tcW w:w="3124" w:type="dxa"/>
            <w:tcBorders>
              <w:right w:val="single" w:color="000000" w:sz="8" w:space="0"/>
            </w:tcBorders>
            <w:vAlign w:val="center"/>
          </w:tcPr>
          <w:p w14:paraId="0587D50C">
            <w:pPr>
              <w:spacing w:line="240" w:lineRule="auto"/>
              <w:ind w:left="0" w:right="0" w:firstLine="0"/>
              <w:jc w:val="center"/>
              <w:rPr>
                <w:rFonts w:ascii="黑体" w:hAnsi="黑体" w:eastAsia="黑体" w:cs="黑体"/>
                <w:spacing w:val="4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4"/>
                <w:sz w:val="35"/>
                <w:szCs w:val="35"/>
              </w:rPr>
              <w:t>市国资委</w:t>
            </w:r>
          </w:p>
          <w:p w14:paraId="0325DDAC">
            <w:pPr>
              <w:spacing w:line="240" w:lineRule="auto"/>
              <w:ind w:left="0" w:right="0" w:firstLine="0"/>
              <w:jc w:val="center"/>
              <w:rPr>
                <w:rFonts w:ascii="黑体" w:hAnsi="黑体" w:eastAsia="黑体" w:cs="黑体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7"/>
                <w:sz w:val="35"/>
                <w:szCs w:val="35"/>
              </w:rPr>
              <w:t>政策法规处</w:t>
            </w:r>
          </w:p>
        </w:tc>
      </w:tr>
      <w:tr w14:paraId="5F6F0E6E">
        <w:tblPrEx>
          <w:tblBorders>
            <w:top w:val="single" w:color="BEBDBF" w:sz="8" w:space="0"/>
            <w:left w:val="single" w:color="BEBDBF" w:sz="8" w:space="0"/>
            <w:bottom w:val="single" w:color="BEBDBF" w:sz="8" w:space="0"/>
            <w:right w:val="single" w:color="BEBDBF" w:sz="8" w:space="0"/>
            <w:insideH w:val="single" w:color="BEBDBF" w:sz="8" w:space="0"/>
            <w:insideV w:val="single" w:color="BEBDB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2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  <w:vAlign w:val="top"/>
          </w:tcPr>
          <w:p w14:paraId="1E983FB0">
            <w:pPr>
              <w:rPr>
                <w:rFonts w:ascii="Arial"/>
                <w:sz w:val="21"/>
              </w:rPr>
            </w:pPr>
          </w:p>
        </w:tc>
        <w:tc>
          <w:tcPr>
            <w:tcW w:w="3999" w:type="dxa"/>
            <w:tcBorders>
              <w:bottom w:val="single" w:color="000000" w:sz="8" w:space="0"/>
            </w:tcBorders>
            <w:vAlign w:val="center"/>
          </w:tcPr>
          <w:p w14:paraId="1555D036">
            <w:pPr>
              <w:pStyle w:val="5"/>
              <w:spacing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国有企业瘦身健体</w:t>
            </w:r>
          </w:p>
          <w:p w14:paraId="7F80712B">
            <w:pPr>
              <w:pStyle w:val="5"/>
              <w:spacing w:line="240" w:lineRule="auto"/>
              <w:ind w:left="0" w:right="0" w:firstLine="0"/>
              <w:jc w:val="center"/>
            </w:pPr>
            <w:r>
              <w:rPr>
                <w:b/>
                <w:bCs/>
                <w:spacing w:val="-5"/>
              </w:rPr>
              <w:t>完成率</w:t>
            </w:r>
          </w:p>
        </w:tc>
        <w:tc>
          <w:tcPr>
            <w:tcW w:w="9106" w:type="dxa"/>
            <w:tcBorders>
              <w:bottom w:val="single" w:color="000000" w:sz="8" w:space="0"/>
            </w:tcBorders>
            <w:vAlign w:val="center"/>
          </w:tcPr>
          <w:p w14:paraId="70DF807B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05D862E0">
            <w:pPr>
              <w:pStyle w:val="5"/>
              <w:spacing w:before="114" w:line="217" w:lineRule="auto"/>
              <w:ind w:left="153"/>
              <w:jc w:val="both"/>
            </w:pPr>
            <w:r>
              <w:rPr>
                <w:b/>
                <w:bCs/>
                <w:spacing w:val="6"/>
              </w:rPr>
              <w:t>指已压减企业户数与改革目标户数的比值。</w:t>
            </w:r>
          </w:p>
        </w:tc>
        <w:tc>
          <w:tcPr>
            <w:tcW w:w="312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13D0F2FF">
            <w:pPr>
              <w:spacing w:line="240" w:lineRule="auto"/>
              <w:ind w:left="0" w:right="0" w:firstLine="0"/>
              <w:jc w:val="center"/>
              <w:rPr>
                <w:rFonts w:ascii="黑体" w:hAnsi="黑体" w:eastAsia="黑体" w:cs="黑体"/>
                <w:spacing w:val="4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4"/>
                <w:sz w:val="35"/>
                <w:szCs w:val="35"/>
              </w:rPr>
              <w:t>市国资委</w:t>
            </w:r>
          </w:p>
          <w:p w14:paraId="7C1FF2E3">
            <w:pPr>
              <w:spacing w:line="240" w:lineRule="auto"/>
              <w:ind w:left="0" w:right="0" w:firstLine="0"/>
              <w:jc w:val="center"/>
              <w:rPr>
                <w:rFonts w:ascii="黑体" w:hAnsi="黑体" w:eastAsia="黑体" w:cs="黑体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7"/>
                <w:sz w:val="35"/>
                <w:szCs w:val="35"/>
              </w:rPr>
              <w:t>政策法规处</w:t>
            </w:r>
          </w:p>
        </w:tc>
      </w:tr>
    </w:tbl>
    <w:p w14:paraId="4F70CC99">
      <w:pPr>
        <w:rPr>
          <w:rFonts w:ascii="Arial"/>
          <w:sz w:val="21"/>
        </w:rPr>
      </w:pPr>
    </w:p>
    <w:sectPr>
      <w:pgSz w:w="19200" w:h="10800"/>
      <w:pgMar w:top="384" w:right="349" w:bottom="0" w:left="34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0D38FB"/>
    <w:rsid w:val="0A9A706F"/>
    <w:rsid w:val="29F3304F"/>
    <w:rsid w:val="3AF64E5C"/>
    <w:rsid w:val="4CFE1A2C"/>
    <w:rsid w:val="4E9C3B15"/>
    <w:rsid w:val="56215F3C"/>
    <w:rsid w:val="590A0142"/>
    <w:rsid w:val="59853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405</Words>
  <Characters>410</Characters>
  <TotalTime>18</TotalTime>
  <ScaleCrop>false</ScaleCrop>
  <LinksUpToDate>false</LinksUpToDate>
  <CharactersWithSpaces>437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2025-04-23T10:42:00Z</dcterms:created>
  <dc:creator>10645</dc:creator>
  <cp:lastModifiedBy>。</cp:lastModifiedBy>
  <dcterms:modified xsi:type="dcterms:W3CDTF">2025-04-25T12:33:35Z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2025-04-25T16:33:13Z</vt:filetime>
  </property>
  <property fmtid="{D5CDD505-2E9C-101B-9397-08002B2CF9AE}" pid="4" name="KSOTemplateDocerSaveRecord">
    <vt:lpwstr>eyJoZGlkIjoiNzVmZTQ1OWExODBiN2YyMTAyMTRiZjUwMjA4MWU1YzciLCJ1c2VySWQiOiI2MDI5OTQ0NjEifQ==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D1FA3806857048478A5D4ADF995FBEF5_13</vt:lpwstr>
  </property>
</Properties>
</file>