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014F" w14:textId="77777777" w:rsidR="00000000" w:rsidRDefault="00000000">
      <w:pPr>
        <w:spacing w:line="400" w:lineRule="exact"/>
        <w:rPr>
          <w:rFonts w:ascii="方正黑体" w:eastAsia="方正黑体" w:hAnsi="方正黑体" w:cs="方正黑体"/>
          <w:szCs w:val="21"/>
        </w:rPr>
      </w:pPr>
      <w:r>
        <w:rPr>
          <w:rFonts w:ascii="方正黑体" w:eastAsia="方正黑体" w:hAnsi="方正黑体" w:cs="方正黑体" w:hint="eastAsia"/>
          <w:szCs w:val="21"/>
        </w:rPr>
        <w:t>一个季度评比一次</w:t>
      </w:r>
    </w:p>
    <w:tbl>
      <w:tblPr>
        <w:tblW w:w="0" w:type="auto"/>
        <w:tblInd w:w="-130" w:type="dxa"/>
        <w:tblBorders>
          <w:top w:val="single" w:sz="6"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CellMar>
          <w:top w:w="15" w:type="dxa"/>
          <w:left w:w="15" w:type="dxa"/>
          <w:bottom w:w="15" w:type="dxa"/>
          <w:right w:w="15" w:type="dxa"/>
        </w:tblCellMar>
        <w:tblLook w:val="0000" w:firstRow="0" w:lastRow="0" w:firstColumn="0" w:lastColumn="0" w:noHBand="0" w:noVBand="0"/>
      </w:tblPr>
      <w:tblGrid>
        <w:gridCol w:w="849"/>
        <w:gridCol w:w="1187"/>
        <w:gridCol w:w="1839"/>
        <w:gridCol w:w="4331"/>
        <w:gridCol w:w="1382"/>
      </w:tblGrid>
      <w:tr w:rsidR="00000000" w14:paraId="2D79C613" w14:textId="77777777">
        <w:trPr>
          <w:trHeight w:val="23"/>
        </w:trPr>
        <w:tc>
          <w:tcPr>
            <w:tcW w:w="849" w:type="dxa"/>
            <w:vAlign w:val="center"/>
          </w:tcPr>
          <w:p w14:paraId="7A961C5F"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报表</w:t>
            </w:r>
          </w:p>
          <w:p w14:paraId="6BCB5F32"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名称</w:t>
            </w:r>
          </w:p>
        </w:tc>
        <w:tc>
          <w:tcPr>
            <w:tcW w:w="1187" w:type="dxa"/>
            <w:vAlign w:val="center"/>
          </w:tcPr>
          <w:p w14:paraId="740FF693"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一级指标</w:t>
            </w:r>
          </w:p>
        </w:tc>
        <w:tc>
          <w:tcPr>
            <w:tcW w:w="1839" w:type="dxa"/>
            <w:vAlign w:val="center"/>
          </w:tcPr>
          <w:p w14:paraId="23735785"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二级指标</w:t>
            </w:r>
          </w:p>
        </w:tc>
        <w:tc>
          <w:tcPr>
            <w:tcW w:w="4331" w:type="dxa"/>
            <w:tcBorders>
              <w:right w:val="single" w:sz="6" w:space="0" w:color="000000"/>
            </w:tcBorders>
            <w:vAlign w:val="center"/>
          </w:tcPr>
          <w:p w14:paraId="1AF1555F"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szCs w:val="21"/>
              </w:rPr>
              <w:t>评价内容及计分方式</w:t>
            </w:r>
          </w:p>
        </w:tc>
        <w:tc>
          <w:tcPr>
            <w:tcW w:w="1382" w:type="dxa"/>
            <w:tcBorders>
              <w:top w:val="single" w:sz="4" w:space="0" w:color="auto"/>
              <w:left w:val="single" w:sz="6" w:space="0" w:color="000000"/>
              <w:bottom w:val="single" w:sz="4" w:space="0" w:color="auto"/>
              <w:right w:val="single" w:sz="4" w:space="0" w:color="auto"/>
            </w:tcBorders>
          </w:tcPr>
          <w:p w14:paraId="3764DF00"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数据</w:t>
            </w:r>
          </w:p>
          <w:p w14:paraId="33CBD366" w14:textId="77777777" w:rsidR="00000000" w:rsidRDefault="00000000">
            <w:pPr>
              <w:spacing w:line="400" w:lineRule="exact"/>
              <w:jc w:val="center"/>
              <w:rPr>
                <w:rFonts w:ascii="方正仿宋_GBK" w:eastAsia="方正仿宋_GBK" w:hAnsi="方正仿宋_GBK" w:cs="方正仿宋_GBK" w:hint="eastAsia"/>
                <w:szCs w:val="21"/>
              </w:rPr>
            </w:pPr>
            <w:r>
              <w:rPr>
                <w:rFonts w:ascii="方正黑体" w:eastAsia="方正黑体" w:hAnsi="方正黑体" w:cs="方正黑体" w:hint="eastAsia"/>
                <w:szCs w:val="21"/>
              </w:rPr>
              <w:t>责任单位</w:t>
            </w:r>
          </w:p>
        </w:tc>
      </w:tr>
      <w:tr w:rsidR="00000000" w14:paraId="21D50D79" w14:textId="77777777">
        <w:trPr>
          <w:trHeight w:hRule="exact" w:val="1925"/>
        </w:trPr>
        <w:tc>
          <w:tcPr>
            <w:tcW w:w="849" w:type="dxa"/>
            <w:vMerge w:val="restart"/>
            <w:vAlign w:val="center"/>
          </w:tcPr>
          <w:p w14:paraId="33B08E76"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改革</w:t>
            </w:r>
          </w:p>
          <w:p w14:paraId="17560A41" w14:textId="77777777" w:rsidR="00000000" w:rsidRDefault="00000000">
            <w:pPr>
              <w:spacing w:line="400" w:lineRule="exact"/>
              <w:jc w:val="center"/>
              <w:rPr>
                <w:rFonts w:ascii="方正黑体" w:eastAsia="方正黑体" w:hAnsi="方正黑体" w:cs="方正黑体" w:hint="eastAsia"/>
                <w:szCs w:val="21"/>
              </w:rPr>
            </w:pPr>
            <w:r>
              <w:rPr>
                <w:rFonts w:ascii="方正黑体" w:eastAsia="方正黑体" w:hAnsi="方正黑体" w:cs="方正黑体" w:hint="eastAsia"/>
                <w:szCs w:val="21"/>
              </w:rPr>
              <w:t>报表</w:t>
            </w:r>
          </w:p>
          <w:p w14:paraId="5AD41ABB" w14:textId="77777777" w:rsidR="00000000" w:rsidRDefault="00000000">
            <w:pPr>
              <w:pStyle w:val="a0"/>
              <w:spacing w:line="400" w:lineRule="exact"/>
              <w:rPr>
                <w:rFonts w:ascii="方正黑体" w:eastAsia="方正黑体" w:hAnsi="方正黑体" w:cs="方正黑体" w:hint="eastAsia"/>
                <w:sz w:val="21"/>
                <w:szCs w:val="21"/>
              </w:rPr>
            </w:pPr>
            <w:r>
              <w:rPr>
                <w:rFonts w:ascii="方正仿宋_GBK" w:eastAsia="方正仿宋_GBK" w:hAnsi="方正仿宋_GBK" w:cs="方正仿宋_GBK" w:hint="eastAsia"/>
                <w:sz w:val="21"/>
                <w:szCs w:val="21"/>
              </w:rPr>
              <w:t>（区县）</w:t>
            </w:r>
          </w:p>
        </w:tc>
        <w:tc>
          <w:tcPr>
            <w:tcW w:w="1187" w:type="dxa"/>
            <w:vMerge w:val="restart"/>
            <w:vAlign w:val="center"/>
          </w:tcPr>
          <w:p w14:paraId="16125DD7" w14:textId="77777777" w:rsidR="00000000" w:rsidRDefault="00000000">
            <w:pPr>
              <w:widowControl/>
              <w:spacing w:line="400" w:lineRule="exact"/>
              <w:jc w:val="center"/>
              <w:textAlignment w:val="center"/>
              <w:rPr>
                <w:rFonts w:ascii="Times New Roman" w:eastAsia="方正仿宋_GBK" w:hAnsi="Times New Roman"/>
                <w:szCs w:val="21"/>
              </w:rPr>
            </w:pPr>
            <w:r>
              <w:rPr>
                <w:rFonts w:ascii="Times New Roman" w:eastAsia="方正仿宋_GBK" w:hAnsi="Times New Roman"/>
                <w:szCs w:val="21"/>
              </w:rPr>
              <w:t>改革落实力</w:t>
            </w:r>
            <w:r>
              <w:rPr>
                <w:rFonts w:ascii="Times New Roman" w:eastAsia="方正仿宋_GBK" w:hAnsi="Times New Roman"/>
                <w:szCs w:val="21"/>
              </w:rPr>
              <w:br/>
            </w:r>
            <w:r>
              <w:rPr>
                <w:rFonts w:ascii="Times New Roman" w:eastAsia="方正仿宋_GBK" w:hAnsi="Times New Roman"/>
                <w:szCs w:val="21"/>
              </w:rPr>
              <w:t>（</w:t>
            </w:r>
            <w:r>
              <w:rPr>
                <w:rFonts w:ascii="Times New Roman" w:eastAsia="方正仿宋_GBK" w:hAnsi="Times New Roman"/>
                <w:szCs w:val="21"/>
              </w:rPr>
              <w:t>30%</w:t>
            </w:r>
            <w:r>
              <w:rPr>
                <w:rFonts w:ascii="Times New Roman" w:eastAsia="方正仿宋_GBK" w:hAnsi="Times New Roman"/>
                <w:szCs w:val="21"/>
              </w:rPr>
              <w:t>）</w:t>
            </w:r>
          </w:p>
        </w:tc>
        <w:tc>
          <w:tcPr>
            <w:tcW w:w="1839" w:type="dxa"/>
            <w:tcBorders>
              <w:bottom w:val="single" w:sz="4" w:space="0" w:color="auto"/>
            </w:tcBorders>
            <w:vAlign w:val="center"/>
          </w:tcPr>
          <w:p w14:paraId="59A6B5C7"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承接国家级和市级试点项目数（</w:t>
            </w:r>
            <w:r>
              <w:rPr>
                <w:rFonts w:ascii="Times New Roman" w:eastAsia="方正仿宋_GBK" w:hAnsi="Times New Roman"/>
                <w:szCs w:val="21"/>
              </w:rPr>
              <w:t>20%</w:t>
            </w:r>
            <w:r>
              <w:rPr>
                <w:rFonts w:ascii="Times New Roman" w:eastAsia="方正仿宋_GBK" w:hAnsi="Times New Roman"/>
                <w:szCs w:val="21"/>
              </w:rPr>
              <w:t>）</w:t>
            </w:r>
          </w:p>
        </w:tc>
        <w:tc>
          <w:tcPr>
            <w:tcW w:w="4331" w:type="dxa"/>
            <w:tcBorders>
              <w:bottom w:val="single" w:sz="4" w:space="0" w:color="auto"/>
              <w:right w:val="single" w:sz="6" w:space="0" w:color="000000"/>
            </w:tcBorders>
            <w:vAlign w:val="center"/>
          </w:tcPr>
          <w:p w14:paraId="6B9887BB"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国家级和市级试点项目数以党的十九大以来新承接的试点和继续开展的试点为基数。</w:t>
            </w:r>
          </w:p>
          <w:p w14:paraId="559BF51D"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采用功效系数法计分，对应两档标准值赋予两个系数：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p>
        </w:tc>
        <w:tc>
          <w:tcPr>
            <w:tcW w:w="1382" w:type="dxa"/>
            <w:tcBorders>
              <w:top w:val="single" w:sz="4" w:space="0" w:color="auto"/>
              <w:left w:val="single" w:sz="6" w:space="0" w:color="000000"/>
              <w:bottom w:val="single" w:sz="4" w:space="0" w:color="auto"/>
              <w:right w:val="single" w:sz="4" w:space="0" w:color="auto"/>
            </w:tcBorders>
          </w:tcPr>
          <w:p w14:paraId="5B172DD4"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各区县、各试点主管部门。</w:t>
            </w:r>
          </w:p>
          <w:p w14:paraId="2346051E" w14:textId="77777777" w:rsidR="00000000" w:rsidRDefault="00000000">
            <w:pPr>
              <w:widowControl/>
              <w:jc w:val="left"/>
              <w:rPr>
                <w:rFonts w:ascii="方正仿宋_GBK" w:eastAsia="方正仿宋_GBK" w:hAnsi="方正仿宋_GBK" w:cs="方正仿宋_GBK" w:hint="eastAsia"/>
                <w:szCs w:val="21"/>
              </w:rPr>
            </w:pPr>
          </w:p>
          <w:p w14:paraId="503F2757" w14:textId="77777777" w:rsidR="00000000" w:rsidRDefault="00000000">
            <w:pPr>
              <w:widowControl/>
              <w:jc w:val="left"/>
              <w:rPr>
                <w:rFonts w:eastAsia="方正仿宋_GBK" w:hint="eastAsia"/>
              </w:rPr>
            </w:pPr>
            <w:r>
              <w:rPr>
                <w:rFonts w:ascii="方正仿宋_GBK" w:eastAsia="方正仿宋_GBK" w:hAnsi="方正仿宋_GBK" w:cs="方正仿宋_GBK" w:hint="eastAsia"/>
                <w:szCs w:val="21"/>
              </w:rPr>
              <w:t xml:space="preserve">市委改革办负责审核，联系人：卢伦慧。  </w:t>
            </w:r>
          </w:p>
        </w:tc>
      </w:tr>
      <w:tr w:rsidR="00000000" w14:paraId="0DD0E885" w14:textId="77777777">
        <w:trPr>
          <w:trHeight w:hRule="exact" w:val="2000"/>
        </w:trPr>
        <w:tc>
          <w:tcPr>
            <w:tcW w:w="849" w:type="dxa"/>
            <w:vMerge/>
            <w:vAlign w:val="center"/>
          </w:tcPr>
          <w:p w14:paraId="05729EC5" w14:textId="77777777" w:rsidR="00000000" w:rsidRDefault="00000000">
            <w:pPr>
              <w:pStyle w:val="a0"/>
              <w:spacing w:line="400" w:lineRule="exact"/>
              <w:rPr>
                <w:rFonts w:ascii="方正黑体" w:eastAsia="方正黑体" w:hAnsi="方正黑体" w:cs="方正黑体"/>
                <w:sz w:val="21"/>
                <w:szCs w:val="21"/>
              </w:rPr>
            </w:pPr>
          </w:p>
        </w:tc>
        <w:tc>
          <w:tcPr>
            <w:tcW w:w="1187" w:type="dxa"/>
            <w:vMerge/>
            <w:vAlign w:val="center"/>
          </w:tcPr>
          <w:p w14:paraId="1941ADCE" w14:textId="77777777" w:rsidR="00000000" w:rsidRDefault="00000000">
            <w:pPr>
              <w:widowControl/>
              <w:spacing w:line="400" w:lineRule="exact"/>
              <w:jc w:val="center"/>
              <w:textAlignment w:val="center"/>
              <w:rPr>
                <w:rFonts w:ascii="Times New Roman" w:eastAsia="方正仿宋_GBK" w:hAnsi="Times New Roman"/>
                <w:szCs w:val="21"/>
              </w:rPr>
            </w:pPr>
          </w:p>
        </w:tc>
        <w:tc>
          <w:tcPr>
            <w:tcW w:w="1839" w:type="dxa"/>
            <w:tcBorders>
              <w:top w:val="single" w:sz="4" w:space="0" w:color="auto"/>
              <w:bottom w:val="single" w:sz="4" w:space="0" w:color="auto"/>
            </w:tcBorders>
            <w:vAlign w:val="center"/>
          </w:tcPr>
          <w:p w14:paraId="07B58132"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承接的国家级和市级试点按时通过验收率（</w:t>
            </w:r>
            <w:r>
              <w:rPr>
                <w:rFonts w:ascii="Times New Roman" w:eastAsia="方正仿宋_GBK" w:hAnsi="Times New Roman"/>
                <w:szCs w:val="21"/>
              </w:rPr>
              <w:t>10%</w:t>
            </w:r>
            <w:r>
              <w:rPr>
                <w:rFonts w:ascii="Times New Roman" w:eastAsia="方正仿宋_GBK" w:hAnsi="Times New Roman"/>
                <w:szCs w:val="21"/>
              </w:rPr>
              <w:t>）</w:t>
            </w:r>
          </w:p>
        </w:tc>
        <w:tc>
          <w:tcPr>
            <w:tcW w:w="4331" w:type="dxa"/>
            <w:tcBorders>
              <w:top w:val="single" w:sz="4" w:space="0" w:color="auto"/>
              <w:bottom w:val="single" w:sz="4" w:space="0" w:color="auto"/>
              <w:right w:val="single" w:sz="6" w:space="0" w:color="000000"/>
            </w:tcBorders>
            <w:vAlign w:val="center"/>
          </w:tcPr>
          <w:p w14:paraId="592A07F8"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试点按时通过验收率</w:t>
            </w:r>
            <w:r>
              <w:rPr>
                <w:rFonts w:ascii="Times New Roman" w:eastAsia="方正仿宋_GBK" w:hAnsi="Times New Roman"/>
                <w:szCs w:val="21"/>
              </w:rPr>
              <w:t>=</w:t>
            </w:r>
            <w:r>
              <w:rPr>
                <w:rFonts w:ascii="Times New Roman" w:eastAsia="方正仿宋_GBK" w:hAnsi="Times New Roman"/>
                <w:szCs w:val="21"/>
              </w:rPr>
              <w:t>（截至报表生成时已通过验收项目数</w:t>
            </w:r>
            <w:r>
              <w:rPr>
                <w:rFonts w:ascii="Times New Roman" w:eastAsia="方正仿宋_GBK" w:hAnsi="Times New Roman"/>
                <w:szCs w:val="21"/>
              </w:rPr>
              <w:t>/</w:t>
            </w:r>
            <w:r>
              <w:rPr>
                <w:rFonts w:ascii="Times New Roman" w:eastAsia="方正仿宋_GBK" w:hAnsi="Times New Roman"/>
                <w:szCs w:val="21"/>
                <w:highlight w:val="yellow"/>
              </w:rPr>
              <w:t>应通过验收项目数</w:t>
            </w:r>
            <w:r>
              <w:rPr>
                <w:rFonts w:ascii="Times New Roman" w:eastAsia="方正仿宋_GBK" w:hAnsi="Times New Roman"/>
                <w:szCs w:val="21"/>
              </w:rPr>
              <w:t>）</w:t>
            </w:r>
            <w:r>
              <w:rPr>
                <w:rFonts w:ascii="Times New Roman" w:eastAsia="方正仿宋_GBK" w:hAnsi="Times New Roman"/>
                <w:szCs w:val="21"/>
              </w:rPr>
              <w:t>×100%</w:t>
            </w:r>
          </w:p>
          <w:p w14:paraId="3C80A6C3"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采用功效系数法计分，对应两档标准值赋予两个系数：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p>
          <w:p w14:paraId="2E8A4F5F"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highlight w:val="yellow"/>
              </w:rPr>
              <w:t>应通过验收项目数</w:t>
            </w:r>
            <w:r>
              <w:rPr>
                <w:rFonts w:ascii="Times New Roman" w:eastAsia="方正仿宋_GBK" w:hAnsi="Times New Roman" w:hint="eastAsia"/>
                <w:szCs w:val="21"/>
                <w:highlight w:val="yellow"/>
              </w:rPr>
              <w:t>要与验收时间结合</w:t>
            </w:r>
          </w:p>
        </w:tc>
        <w:tc>
          <w:tcPr>
            <w:tcW w:w="1382" w:type="dxa"/>
            <w:tcBorders>
              <w:top w:val="single" w:sz="4" w:space="0" w:color="auto"/>
              <w:left w:val="single" w:sz="6" w:space="0" w:color="000000"/>
              <w:bottom w:val="single" w:sz="4" w:space="0" w:color="auto"/>
              <w:right w:val="single" w:sz="4" w:space="0" w:color="auto"/>
            </w:tcBorders>
          </w:tcPr>
          <w:p w14:paraId="0B13C2C3"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各区县、各试点主管部门。</w:t>
            </w:r>
          </w:p>
          <w:p w14:paraId="10235EC0" w14:textId="77777777" w:rsidR="00000000" w:rsidRDefault="00000000">
            <w:pPr>
              <w:widowControl/>
              <w:jc w:val="left"/>
              <w:rPr>
                <w:rFonts w:ascii="方正仿宋_GBK" w:eastAsia="方正仿宋_GBK" w:hAnsi="方正仿宋_GBK" w:cs="方正仿宋_GBK" w:hint="eastAsia"/>
                <w:szCs w:val="21"/>
              </w:rPr>
            </w:pPr>
          </w:p>
          <w:p w14:paraId="37F6B029"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 xml:space="preserve">市委改革办负责审核，联系人：卢伦慧。 </w:t>
            </w:r>
          </w:p>
        </w:tc>
      </w:tr>
      <w:tr w:rsidR="00000000" w14:paraId="43008E97" w14:textId="77777777">
        <w:trPr>
          <w:trHeight w:hRule="exact" w:val="952"/>
        </w:trPr>
        <w:tc>
          <w:tcPr>
            <w:tcW w:w="849" w:type="dxa"/>
            <w:vMerge/>
            <w:vAlign w:val="center"/>
          </w:tcPr>
          <w:p w14:paraId="2274DEB4" w14:textId="77777777" w:rsidR="00000000" w:rsidRDefault="00000000">
            <w:pPr>
              <w:spacing w:line="400" w:lineRule="exact"/>
              <w:jc w:val="center"/>
              <w:rPr>
                <w:rFonts w:ascii="方正黑体" w:eastAsia="方正黑体" w:hAnsi="方正黑体" w:cs="方正黑体" w:hint="eastAsia"/>
                <w:szCs w:val="21"/>
              </w:rPr>
            </w:pPr>
          </w:p>
        </w:tc>
        <w:tc>
          <w:tcPr>
            <w:tcW w:w="1187" w:type="dxa"/>
            <w:vMerge w:val="restart"/>
            <w:vAlign w:val="center"/>
          </w:tcPr>
          <w:p w14:paraId="7890758E" w14:textId="77777777" w:rsidR="00000000" w:rsidRDefault="00000000">
            <w:pPr>
              <w:widowControl/>
              <w:spacing w:line="400" w:lineRule="exact"/>
              <w:jc w:val="center"/>
              <w:textAlignment w:val="center"/>
              <w:rPr>
                <w:rFonts w:ascii="Times New Roman" w:eastAsia="方正仿宋_GBK" w:hAnsi="Times New Roman"/>
                <w:szCs w:val="21"/>
              </w:rPr>
            </w:pPr>
            <w:r>
              <w:rPr>
                <w:rFonts w:ascii="Times New Roman" w:eastAsia="方正仿宋_GBK" w:hAnsi="Times New Roman"/>
                <w:szCs w:val="21"/>
              </w:rPr>
              <w:t>品牌显示度</w:t>
            </w:r>
            <w:r>
              <w:rPr>
                <w:rFonts w:ascii="Times New Roman" w:eastAsia="方正仿宋_GBK" w:hAnsi="Times New Roman"/>
                <w:szCs w:val="21"/>
              </w:rPr>
              <w:br/>
            </w:r>
            <w:r>
              <w:rPr>
                <w:rFonts w:ascii="Times New Roman" w:eastAsia="方正仿宋_GBK" w:hAnsi="Times New Roman"/>
                <w:szCs w:val="21"/>
              </w:rPr>
              <w:t>（</w:t>
            </w:r>
            <w:r>
              <w:rPr>
                <w:rFonts w:ascii="Times New Roman" w:eastAsia="方正仿宋_GBK" w:hAnsi="Times New Roman"/>
                <w:szCs w:val="21"/>
              </w:rPr>
              <w:t>50%</w:t>
            </w:r>
            <w:r>
              <w:rPr>
                <w:rFonts w:ascii="Times New Roman" w:eastAsia="方正仿宋_GBK" w:hAnsi="Times New Roman"/>
                <w:szCs w:val="21"/>
              </w:rPr>
              <w:t>）</w:t>
            </w:r>
          </w:p>
        </w:tc>
        <w:tc>
          <w:tcPr>
            <w:tcW w:w="1839" w:type="dxa"/>
            <w:tcBorders>
              <w:top w:val="single" w:sz="4" w:space="0" w:color="auto"/>
              <w:bottom w:val="single" w:sz="4" w:space="0" w:color="auto"/>
              <w:right w:val="single" w:sz="4" w:space="0" w:color="auto"/>
            </w:tcBorders>
            <w:vAlign w:val="center"/>
          </w:tcPr>
          <w:p w14:paraId="58FAC471" w14:textId="77777777" w:rsidR="00000000" w:rsidRDefault="00000000">
            <w:pPr>
              <w:widowControl/>
              <w:spacing w:line="400" w:lineRule="exact"/>
              <w:textAlignment w:val="center"/>
              <w:rPr>
                <w:rFonts w:ascii="Times New Roman" w:eastAsia="方正仿宋_GBK" w:hAnsi="Times New Roman"/>
                <w:szCs w:val="21"/>
              </w:rPr>
            </w:pPr>
            <w:r>
              <w:rPr>
                <w:rFonts w:ascii="Times New Roman" w:eastAsia="方正仿宋_GBK" w:hAnsi="Times New Roman"/>
                <w:szCs w:val="21"/>
              </w:rPr>
              <w:t>改革经验获全国性肯定评价（</w:t>
            </w:r>
            <w:r>
              <w:rPr>
                <w:rFonts w:ascii="Times New Roman" w:eastAsia="方正仿宋_GBK" w:hAnsi="Times New Roman"/>
                <w:szCs w:val="21"/>
              </w:rPr>
              <w:t>25%</w:t>
            </w:r>
            <w:r>
              <w:rPr>
                <w:rFonts w:ascii="Times New Roman" w:eastAsia="方正仿宋_GBK" w:hAnsi="Times New Roman"/>
                <w:szCs w:val="21"/>
              </w:rPr>
              <w:t>）</w:t>
            </w:r>
          </w:p>
        </w:tc>
        <w:tc>
          <w:tcPr>
            <w:tcW w:w="4331" w:type="dxa"/>
            <w:tcBorders>
              <w:top w:val="single" w:sz="4" w:space="0" w:color="auto"/>
              <w:left w:val="single" w:sz="4" w:space="0" w:color="auto"/>
              <w:right w:val="single" w:sz="6" w:space="0" w:color="000000"/>
            </w:tcBorders>
            <w:vAlign w:val="center"/>
          </w:tcPr>
          <w:p w14:paraId="274F06A2" w14:textId="77777777" w:rsidR="00000000" w:rsidRDefault="00000000">
            <w:pPr>
              <w:widowControl/>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采用功效系数法计分，对应三档标准值赋予三个系数：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0.9</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p>
        </w:tc>
        <w:tc>
          <w:tcPr>
            <w:tcW w:w="1382" w:type="dxa"/>
            <w:vMerge w:val="restart"/>
            <w:tcBorders>
              <w:top w:val="single" w:sz="4" w:space="0" w:color="auto"/>
              <w:left w:val="single" w:sz="6" w:space="0" w:color="000000"/>
              <w:right w:val="single" w:sz="4" w:space="0" w:color="auto"/>
            </w:tcBorders>
          </w:tcPr>
          <w:p w14:paraId="1DBE37B1" w14:textId="77777777" w:rsidR="00000000" w:rsidRDefault="00000000">
            <w:pPr>
              <w:widowControl/>
              <w:jc w:val="center"/>
              <w:rPr>
                <w:rFonts w:ascii="方正仿宋_GBK" w:eastAsia="方正仿宋_GBK" w:hAnsi="方正仿宋_GBK" w:cs="方正仿宋_GBK" w:hint="eastAsia"/>
                <w:szCs w:val="21"/>
              </w:rPr>
            </w:pPr>
          </w:p>
          <w:p w14:paraId="256B35AD" w14:textId="77777777" w:rsidR="00000000" w:rsidRDefault="00000000">
            <w:pPr>
              <w:widowControl/>
              <w:jc w:val="center"/>
              <w:rPr>
                <w:rFonts w:ascii="方正仿宋_GBK" w:eastAsia="方正仿宋_GBK" w:hAnsi="方正仿宋_GBK" w:cs="方正仿宋_GBK" w:hint="eastAsia"/>
                <w:szCs w:val="21"/>
              </w:rPr>
            </w:pPr>
          </w:p>
          <w:p w14:paraId="1CF7066A"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各区县负责填报。</w:t>
            </w:r>
          </w:p>
          <w:p w14:paraId="4BBDDECF" w14:textId="77777777" w:rsidR="00000000" w:rsidRDefault="00000000">
            <w:pPr>
              <w:widowControl/>
              <w:jc w:val="left"/>
              <w:rPr>
                <w:rFonts w:ascii="方正仿宋_GBK" w:eastAsia="方正仿宋_GBK" w:hAnsi="方正仿宋_GBK" w:cs="方正仿宋_GBK" w:hint="eastAsia"/>
                <w:szCs w:val="21"/>
              </w:rPr>
            </w:pPr>
          </w:p>
          <w:p w14:paraId="4E197DEB"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市委改革办负责审核，联系人：谭超。</w:t>
            </w:r>
          </w:p>
        </w:tc>
      </w:tr>
      <w:tr w:rsidR="00000000" w14:paraId="66450188" w14:textId="77777777">
        <w:trPr>
          <w:trHeight w:hRule="exact" w:val="814"/>
        </w:trPr>
        <w:tc>
          <w:tcPr>
            <w:tcW w:w="849" w:type="dxa"/>
            <w:vMerge/>
            <w:vAlign w:val="center"/>
          </w:tcPr>
          <w:p w14:paraId="076B181E" w14:textId="77777777" w:rsidR="00000000" w:rsidRDefault="00000000">
            <w:pPr>
              <w:spacing w:line="400" w:lineRule="exact"/>
              <w:jc w:val="center"/>
              <w:rPr>
                <w:rFonts w:ascii="方正黑体" w:eastAsia="方正黑体" w:hAnsi="方正黑体" w:cs="方正黑体" w:hint="eastAsia"/>
                <w:szCs w:val="21"/>
              </w:rPr>
            </w:pPr>
          </w:p>
        </w:tc>
        <w:tc>
          <w:tcPr>
            <w:tcW w:w="1187" w:type="dxa"/>
            <w:vMerge/>
            <w:vAlign w:val="center"/>
          </w:tcPr>
          <w:p w14:paraId="3288E189" w14:textId="77777777" w:rsidR="00000000" w:rsidRDefault="00000000">
            <w:pPr>
              <w:widowControl/>
              <w:spacing w:line="400" w:lineRule="exact"/>
              <w:jc w:val="center"/>
              <w:textAlignment w:val="center"/>
              <w:rPr>
                <w:rFonts w:ascii="Times New Roman" w:eastAsia="方正仿宋_GBK" w:hAnsi="Times New Roman"/>
                <w:szCs w:val="21"/>
              </w:rPr>
            </w:pPr>
          </w:p>
        </w:tc>
        <w:tc>
          <w:tcPr>
            <w:tcW w:w="1839" w:type="dxa"/>
            <w:tcBorders>
              <w:top w:val="single" w:sz="4" w:space="0" w:color="auto"/>
              <w:bottom w:val="single" w:sz="4" w:space="0" w:color="auto"/>
              <w:right w:val="single" w:sz="4" w:space="0" w:color="auto"/>
            </w:tcBorders>
            <w:vAlign w:val="center"/>
          </w:tcPr>
          <w:p w14:paraId="484105CF" w14:textId="77777777" w:rsidR="00000000" w:rsidRDefault="00000000">
            <w:pPr>
              <w:widowControl/>
              <w:spacing w:line="400" w:lineRule="exact"/>
              <w:textAlignment w:val="center"/>
              <w:rPr>
                <w:rFonts w:ascii="Times New Roman" w:eastAsia="方正仿宋_GBK" w:hAnsi="Times New Roman"/>
                <w:szCs w:val="21"/>
              </w:rPr>
            </w:pPr>
            <w:r>
              <w:rPr>
                <w:rFonts w:ascii="Times New Roman" w:eastAsia="方正仿宋_GBK" w:hAnsi="Times New Roman"/>
                <w:szCs w:val="21"/>
              </w:rPr>
              <w:t>改革经验获全市推广（</w:t>
            </w:r>
            <w:r>
              <w:rPr>
                <w:rFonts w:ascii="Times New Roman" w:eastAsia="方正仿宋_GBK" w:hAnsi="Times New Roman"/>
                <w:szCs w:val="21"/>
              </w:rPr>
              <w:t>15%</w:t>
            </w:r>
            <w:r>
              <w:rPr>
                <w:rFonts w:ascii="Times New Roman" w:eastAsia="方正仿宋_GBK" w:hAnsi="Times New Roman"/>
                <w:szCs w:val="21"/>
              </w:rPr>
              <w:t>）</w:t>
            </w:r>
          </w:p>
        </w:tc>
        <w:tc>
          <w:tcPr>
            <w:tcW w:w="4331" w:type="dxa"/>
            <w:tcBorders>
              <w:left w:val="single" w:sz="4" w:space="0" w:color="auto"/>
              <w:right w:val="single" w:sz="6" w:space="0" w:color="000000"/>
            </w:tcBorders>
            <w:vAlign w:val="center"/>
          </w:tcPr>
          <w:p w14:paraId="0188A328" w14:textId="77777777" w:rsidR="00000000" w:rsidRDefault="00000000">
            <w:pPr>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采用功效系数法计分，对应三档标准值赋予三个系数：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0.9</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p>
        </w:tc>
        <w:tc>
          <w:tcPr>
            <w:tcW w:w="1382" w:type="dxa"/>
            <w:vMerge/>
            <w:tcBorders>
              <w:left w:val="single" w:sz="6" w:space="0" w:color="000000"/>
              <w:right w:val="single" w:sz="4" w:space="0" w:color="auto"/>
            </w:tcBorders>
          </w:tcPr>
          <w:p w14:paraId="71E7D78C" w14:textId="77777777" w:rsidR="00000000" w:rsidRDefault="00000000">
            <w:pPr>
              <w:widowControl/>
              <w:jc w:val="center"/>
              <w:rPr>
                <w:rFonts w:ascii="方正仿宋_GBK" w:eastAsia="方正仿宋_GBK" w:hAnsi="方正仿宋_GBK" w:cs="方正仿宋_GBK" w:hint="eastAsia"/>
                <w:szCs w:val="21"/>
              </w:rPr>
            </w:pPr>
          </w:p>
        </w:tc>
      </w:tr>
      <w:tr w:rsidR="00000000" w14:paraId="4F5372FE" w14:textId="77777777">
        <w:trPr>
          <w:trHeight w:hRule="exact" w:val="1159"/>
        </w:trPr>
        <w:tc>
          <w:tcPr>
            <w:tcW w:w="849" w:type="dxa"/>
            <w:vMerge/>
            <w:vAlign w:val="center"/>
          </w:tcPr>
          <w:p w14:paraId="0058A48A" w14:textId="77777777" w:rsidR="00000000" w:rsidRDefault="00000000">
            <w:pPr>
              <w:spacing w:line="400" w:lineRule="exact"/>
              <w:jc w:val="center"/>
              <w:rPr>
                <w:rFonts w:ascii="方正黑体" w:eastAsia="方正黑体" w:hAnsi="方正黑体" w:cs="方正黑体" w:hint="eastAsia"/>
                <w:szCs w:val="21"/>
              </w:rPr>
            </w:pPr>
          </w:p>
        </w:tc>
        <w:tc>
          <w:tcPr>
            <w:tcW w:w="1187" w:type="dxa"/>
            <w:vMerge/>
            <w:vAlign w:val="center"/>
          </w:tcPr>
          <w:p w14:paraId="63ACE559" w14:textId="77777777" w:rsidR="00000000" w:rsidRDefault="00000000">
            <w:pPr>
              <w:widowControl/>
              <w:spacing w:line="400" w:lineRule="exact"/>
              <w:jc w:val="center"/>
              <w:textAlignment w:val="center"/>
              <w:rPr>
                <w:rFonts w:ascii="Times New Roman" w:eastAsia="方正仿宋_GBK" w:hAnsi="Times New Roman"/>
                <w:szCs w:val="21"/>
              </w:rPr>
            </w:pPr>
          </w:p>
        </w:tc>
        <w:tc>
          <w:tcPr>
            <w:tcW w:w="1839" w:type="dxa"/>
            <w:tcBorders>
              <w:top w:val="single" w:sz="4" w:space="0" w:color="auto"/>
              <w:right w:val="single" w:sz="4" w:space="0" w:color="auto"/>
            </w:tcBorders>
            <w:vAlign w:val="center"/>
          </w:tcPr>
          <w:p w14:paraId="7AE76F68" w14:textId="77777777" w:rsidR="00000000" w:rsidRDefault="00000000">
            <w:pPr>
              <w:widowControl/>
              <w:spacing w:line="400" w:lineRule="exact"/>
              <w:textAlignment w:val="center"/>
              <w:rPr>
                <w:rFonts w:ascii="Times New Roman" w:eastAsia="方正仿宋_GBK" w:hAnsi="Times New Roman"/>
                <w:szCs w:val="21"/>
              </w:rPr>
            </w:pPr>
            <w:r>
              <w:rPr>
                <w:rFonts w:ascii="Times New Roman" w:eastAsia="方正仿宋_GBK" w:hAnsi="Times New Roman"/>
                <w:szCs w:val="21"/>
              </w:rPr>
              <w:t>改革经验被</w:t>
            </w:r>
            <w:r>
              <w:rPr>
                <w:rFonts w:ascii="Times New Roman" w:eastAsia="方正仿宋_GBK" w:hAnsi="Times New Roman"/>
                <w:szCs w:val="21"/>
              </w:rPr>
              <w:t>5</w:t>
            </w:r>
            <w:r>
              <w:rPr>
                <w:rFonts w:ascii="Times New Roman" w:eastAsia="方正仿宋_GBK" w:hAnsi="Times New Roman"/>
                <w:szCs w:val="21"/>
              </w:rPr>
              <w:t>家中央媒体深度专题报道（</w:t>
            </w:r>
            <w:r>
              <w:rPr>
                <w:rFonts w:ascii="Times New Roman" w:eastAsia="方正仿宋_GBK" w:hAnsi="Times New Roman"/>
                <w:szCs w:val="21"/>
              </w:rPr>
              <w:t>10%</w:t>
            </w:r>
            <w:r>
              <w:rPr>
                <w:rFonts w:ascii="Times New Roman" w:eastAsia="方正仿宋_GBK" w:hAnsi="Times New Roman"/>
                <w:szCs w:val="21"/>
              </w:rPr>
              <w:t>）</w:t>
            </w:r>
          </w:p>
        </w:tc>
        <w:tc>
          <w:tcPr>
            <w:tcW w:w="4331" w:type="dxa"/>
            <w:tcBorders>
              <w:left w:val="single" w:sz="4" w:space="0" w:color="auto"/>
              <w:bottom w:val="single" w:sz="4" w:space="0" w:color="auto"/>
              <w:right w:val="single" w:sz="6" w:space="0" w:color="000000"/>
            </w:tcBorders>
            <w:vAlign w:val="center"/>
          </w:tcPr>
          <w:p w14:paraId="1BA9DC79" w14:textId="77777777" w:rsidR="00000000" w:rsidRDefault="00000000">
            <w:pPr>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采用功效系数法计分，对应三档标准值赋予三个系数：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r>
              <w:rPr>
                <w:rFonts w:ascii="Times New Roman" w:eastAsia="方正仿宋_GBK" w:hAnsi="Times New Roman"/>
                <w:szCs w:val="21"/>
              </w:rPr>
              <w:t>0.6</w:t>
            </w:r>
            <w:r>
              <w:rPr>
                <w:rFonts w:ascii="Times New Roman" w:eastAsia="方正仿宋_GBK" w:hAnsi="Times New Roman"/>
                <w:szCs w:val="21"/>
              </w:rPr>
              <w:t>。</w:t>
            </w:r>
          </w:p>
        </w:tc>
        <w:tc>
          <w:tcPr>
            <w:tcW w:w="1382" w:type="dxa"/>
            <w:vMerge/>
            <w:tcBorders>
              <w:left w:val="single" w:sz="6" w:space="0" w:color="000000"/>
              <w:bottom w:val="single" w:sz="4" w:space="0" w:color="auto"/>
              <w:right w:val="single" w:sz="4" w:space="0" w:color="auto"/>
            </w:tcBorders>
          </w:tcPr>
          <w:p w14:paraId="5E7BD2D1" w14:textId="77777777" w:rsidR="00000000" w:rsidRDefault="00000000">
            <w:pPr>
              <w:widowControl/>
              <w:jc w:val="center"/>
              <w:rPr>
                <w:rFonts w:ascii="方正仿宋_GBK" w:eastAsia="方正仿宋_GBK" w:hAnsi="方正仿宋_GBK" w:cs="方正仿宋_GBK" w:hint="eastAsia"/>
                <w:szCs w:val="21"/>
              </w:rPr>
            </w:pPr>
          </w:p>
        </w:tc>
      </w:tr>
      <w:tr w:rsidR="00000000" w14:paraId="0D2E645A" w14:textId="77777777">
        <w:trPr>
          <w:trHeight w:hRule="exact" w:val="1902"/>
        </w:trPr>
        <w:tc>
          <w:tcPr>
            <w:tcW w:w="849" w:type="dxa"/>
            <w:vMerge/>
            <w:vAlign w:val="center"/>
          </w:tcPr>
          <w:p w14:paraId="4F6F56A9" w14:textId="77777777" w:rsidR="00000000" w:rsidRDefault="00000000">
            <w:pPr>
              <w:spacing w:line="400" w:lineRule="exact"/>
              <w:jc w:val="center"/>
              <w:rPr>
                <w:rFonts w:ascii="方正黑体" w:eastAsia="方正黑体" w:hAnsi="方正黑体" w:cs="方正黑体" w:hint="eastAsia"/>
                <w:szCs w:val="21"/>
              </w:rPr>
            </w:pPr>
          </w:p>
        </w:tc>
        <w:tc>
          <w:tcPr>
            <w:tcW w:w="1187" w:type="dxa"/>
            <w:vAlign w:val="center"/>
          </w:tcPr>
          <w:p w14:paraId="7D5C69CE" w14:textId="77777777" w:rsidR="00000000" w:rsidRDefault="00000000">
            <w:pPr>
              <w:widowControl/>
              <w:spacing w:line="400" w:lineRule="exact"/>
              <w:jc w:val="center"/>
              <w:textAlignment w:val="center"/>
              <w:rPr>
                <w:rFonts w:ascii="Times New Roman" w:eastAsia="方正仿宋_GBK" w:hAnsi="Times New Roman"/>
                <w:szCs w:val="21"/>
              </w:rPr>
            </w:pPr>
            <w:r>
              <w:rPr>
                <w:rFonts w:ascii="Times New Roman" w:eastAsia="方正仿宋_GBK" w:hAnsi="Times New Roman"/>
                <w:szCs w:val="21"/>
              </w:rPr>
              <w:t>改革满意度</w:t>
            </w:r>
            <w:r>
              <w:rPr>
                <w:rFonts w:ascii="Times New Roman" w:eastAsia="方正仿宋_GBK" w:hAnsi="Times New Roman"/>
                <w:szCs w:val="21"/>
              </w:rPr>
              <w:br/>
            </w:r>
            <w:r>
              <w:rPr>
                <w:rFonts w:ascii="Times New Roman" w:eastAsia="方正仿宋_GBK" w:hAnsi="Times New Roman"/>
                <w:szCs w:val="21"/>
              </w:rPr>
              <w:t>（</w:t>
            </w:r>
            <w:r>
              <w:rPr>
                <w:rFonts w:ascii="Times New Roman" w:eastAsia="方正仿宋_GBK" w:hAnsi="Times New Roman"/>
                <w:szCs w:val="21"/>
              </w:rPr>
              <w:t>20%</w:t>
            </w:r>
            <w:r>
              <w:rPr>
                <w:rFonts w:ascii="Times New Roman" w:eastAsia="方正仿宋_GBK" w:hAnsi="Times New Roman"/>
                <w:szCs w:val="21"/>
              </w:rPr>
              <w:t>）</w:t>
            </w:r>
          </w:p>
        </w:tc>
        <w:tc>
          <w:tcPr>
            <w:tcW w:w="1839" w:type="dxa"/>
            <w:tcBorders>
              <w:right w:val="single" w:sz="4" w:space="0" w:color="auto"/>
            </w:tcBorders>
            <w:vAlign w:val="center"/>
          </w:tcPr>
          <w:p w14:paraId="5D5410ED" w14:textId="77777777" w:rsidR="00000000" w:rsidRDefault="00000000">
            <w:pPr>
              <w:widowControl/>
              <w:spacing w:line="400" w:lineRule="exact"/>
              <w:textAlignment w:val="center"/>
              <w:rPr>
                <w:rFonts w:ascii="Times New Roman" w:eastAsia="方正仿宋_GBK" w:hAnsi="Times New Roman"/>
                <w:szCs w:val="21"/>
              </w:rPr>
            </w:pPr>
            <w:r>
              <w:rPr>
                <w:rFonts w:ascii="Times New Roman" w:eastAsia="方正仿宋_GBK" w:hAnsi="Times New Roman"/>
                <w:szCs w:val="21"/>
              </w:rPr>
              <w:t>社情民意电话调查满意度（</w:t>
            </w:r>
            <w:r>
              <w:rPr>
                <w:rFonts w:ascii="Times New Roman" w:eastAsia="方正仿宋_GBK" w:hAnsi="Times New Roman"/>
                <w:szCs w:val="21"/>
              </w:rPr>
              <w:t>20%</w:t>
            </w:r>
            <w:r>
              <w:rPr>
                <w:rFonts w:ascii="Times New Roman" w:eastAsia="方正仿宋_GBK" w:hAnsi="Times New Roman"/>
                <w:szCs w:val="21"/>
              </w:rPr>
              <w:t>）</w:t>
            </w:r>
          </w:p>
        </w:tc>
        <w:tc>
          <w:tcPr>
            <w:tcW w:w="4331" w:type="dxa"/>
            <w:tcBorders>
              <w:top w:val="single" w:sz="4" w:space="0" w:color="auto"/>
              <w:left w:val="single" w:sz="4" w:space="0" w:color="auto"/>
              <w:bottom w:val="single" w:sz="4" w:space="0" w:color="auto"/>
              <w:right w:val="single" w:sz="6" w:space="0" w:color="000000"/>
            </w:tcBorders>
            <w:vAlign w:val="center"/>
          </w:tcPr>
          <w:p w14:paraId="7D1A2F22" w14:textId="77777777" w:rsidR="00000000" w:rsidRDefault="00000000">
            <w:pPr>
              <w:spacing w:line="400" w:lineRule="exact"/>
              <w:rPr>
                <w:rFonts w:ascii="Times New Roman" w:eastAsia="方正仿宋_GBK" w:hAnsi="Times New Roman"/>
                <w:szCs w:val="21"/>
              </w:rPr>
            </w:pPr>
            <w:r>
              <w:rPr>
                <w:rFonts w:ascii="Times New Roman" w:eastAsia="方正仿宋_GBK" w:hAnsi="Times New Roman"/>
                <w:szCs w:val="21"/>
              </w:rPr>
              <w:t>设置改革满意度相关问题，由市社情民意调查中心每季度开展一次区县改革满意度调查。</w:t>
            </w:r>
          </w:p>
          <w:p w14:paraId="708F1FCA" w14:textId="77777777" w:rsidR="00000000" w:rsidRDefault="00000000">
            <w:pPr>
              <w:spacing w:line="400" w:lineRule="exact"/>
              <w:rPr>
                <w:rFonts w:ascii="Times New Roman" w:eastAsia="方正仿宋_GBK" w:hAnsi="Times New Roman"/>
                <w:szCs w:val="21"/>
              </w:rPr>
            </w:pPr>
            <w:r>
              <w:rPr>
                <w:rFonts w:ascii="Times New Roman" w:eastAsia="方正仿宋_GBK" w:hAnsi="Times New Roman"/>
                <w:szCs w:val="21"/>
              </w:rPr>
              <w:t>采用功效系数法计分，对应三档标准值赋予三个系数：</w:t>
            </w:r>
            <w:r>
              <w:rPr>
                <w:rFonts w:ascii="Times New Roman" w:eastAsia="方正仿宋_GBK" w:hAnsi="Times New Roman"/>
                <w:szCs w:val="21"/>
              </w:rPr>
              <w:t>1.0</w:t>
            </w:r>
            <w:r>
              <w:rPr>
                <w:rFonts w:ascii="Times New Roman" w:eastAsia="方正仿宋_GBK" w:hAnsi="Times New Roman"/>
                <w:szCs w:val="21"/>
              </w:rPr>
              <w:t>、</w:t>
            </w:r>
            <w:r>
              <w:rPr>
                <w:rFonts w:ascii="Times New Roman" w:eastAsia="方正仿宋_GBK" w:hAnsi="Times New Roman"/>
                <w:szCs w:val="21"/>
              </w:rPr>
              <w:t>0.8</w:t>
            </w:r>
            <w:r>
              <w:rPr>
                <w:rFonts w:ascii="Times New Roman" w:eastAsia="方正仿宋_GBK" w:hAnsi="Times New Roman"/>
                <w:szCs w:val="21"/>
              </w:rPr>
              <w:t>、</w:t>
            </w:r>
            <w:r>
              <w:rPr>
                <w:rFonts w:ascii="Times New Roman" w:eastAsia="方正仿宋_GBK" w:hAnsi="Times New Roman"/>
                <w:szCs w:val="21"/>
              </w:rPr>
              <w:t>0.6</w:t>
            </w:r>
            <w:r>
              <w:rPr>
                <w:rFonts w:ascii="Times New Roman" w:eastAsia="方正仿宋_GBK" w:hAnsi="Times New Roman"/>
                <w:szCs w:val="21"/>
              </w:rPr>
              <w:t>。</w:t>
            </w:r>
          </w:p>
        </w:tc>
        <w:tc>
          <w:tcPr>
            <w:tcW w:w="1382" w:type="dxa"/>
            <w:tcBorders>
              <w:top w:val="single" w:sz="4" w:space="0" w:color="auto"/>
              <w:left w:val="single" w:sz="6" w:space="0" w:color="000000"/>
              <w:bottom w:val="single" w:sz="4" w:space="0" w:color="auto"/>
              <w:right w:val="single" w:sz="4" w:space="0" w:color="auto"/>
            </w:tcBorders>
          </w:tcPr>
          <w:p w14:paraId="3DC36CB6" w14:textId="77777777" w:rsidR="00000000" w:rsidRDefault="00000000">
            <w:pPr>
              <w:widowControl/>
              <w:jc w:val="left"/>
              <w:rPr>
                <w:rFonts w:ascii="方正仿宋_GBK" w:eastAsia="方正仿宋_GBK" w:hAnsi="方正仿宋_GBK" w:cs="方正仿宋_GBK" w:hint="eastAsia"/>
                <w:szCs w:val="21"/>
              </w:rPr>
            </w:pPr>
            <w:r>
              <w:rPr>
                <w:rFonts w:ascii="Times New Roman" w:eastAsia="方正仿宋_GBK" w:hAnsi="Times New Roman" w:hint="eastAsia"/>
                <w:szCs w:val="21"/>
              </w:rPr>
              <w:t>市统计局社情民意调查中心，联系人：汤丽。</w:t>
            </w:r>
          </w:p>
        </w:tc>
      </w:tr>
      <w:tr w:rsidR="00000000" w14:paraId="2B78B7DE" w14:textId="77777777">
        <w:trPr>
          <w:trHeight w:hRule="exact" w:val="3626"/>
        </w:trPr>
        <w:tc>
          <w:tcPr>
            <w:tcW w:w="849" w:type="dxa"/>
            <w:vMerge/>
            <w:vAlign w:val="center"/>
          </w:tcPr>
          <w:p w14:paraId="47CC8931" w14:textId="77777777" w:rsidR="00000000" w:rsidRDefault="00000000">
            <w:pPr>
              <w:spacing w:line="400" w:lineRule="exact"/>
              <w:jc w:val="center"/>
              <w:rPr>
                <w:rFonts w:ascii="方正黑体" w:eastAsia="方正黑体" w:hAnsi="方正黑体" w:cs="方正黑体" w:hint="eastAsia"/>
                <w:szCs w:val="21"/>
              </w:rPr>
            </w:pPr>
          </w:p>
        </w:tc>
        <w:tc>
          <w:tcPr>
            <w:tcW w:w="1187" w:type="dxa"/>
            <w:vAlign w:val="center"/>
          </w:tcPr>
          <w:p w14:paraId="0CB7F4FF" w14:textId="77777777" w:rsidR="00000000" w:rsidRDefault="00000000">
            <w:pPr>
              <w:widowControl/>
              <w:spacing w:line="400" w:lineRule="exact"/>
              <w:jc w:val="center"/>
              <w:textAlignment w:val="center"/>
              <w:rPr>
                <w:rFonts w:ascii="Times New Roman" w:eastAsia="方正仿宋_GBK" w:hAnsi="Times New Roman"/>
                <w:szCs w:val="21"/>
              </w:rPr>
            </w:pPr>
            <w:r>
              <w:rPr>
                <w:rFonts w:ascii="Times New Roman" w:eastAsia="方正仿宋_GBK" w:hAnsi="Times New Roman"/>
                <w:szCs w:val="21"/>
              </w:rPr>
              <w:t>风险管控力</w:t>
            </w:r>
          </w:p>
          <w:p w14:paraId="083E8619" w14:textId="77777777" w:rsidR="00000000" w:rsidRDefault="00000000">
            <w:pPr>
              <w:widowControl/>
              <w:spacing w:line="400" w:lineRule="exact"/>
              <w:jc w:val="center"/>
              <w:textAlignment w:val="center"/>
              <w:rPr>
                <w:rFonts w:ascii="Times New Roman" w:eastAsia="方正仿宋_GBK" w:hAnsi="Times New Roman"/>
                <w:szCs w:val="21"/>
              </w:rPr>
            </w:pPr>
            <w:r>
              <w:rPr>
                <w:rFonts w:ascii="Times New Roman" w:eastAsia="方正仿宋_GBK" w:hAnsi="Times New Roman"/>
                <w:szCs w:val="21"/>
              </w:rPr>
              <w:t>（有事法则扣分）</w:t>
            </w:r>
          </w:p>
        </w:tc>
        <w:tc>
          <w:tcPr>
            <w:tcW w:w="1839" w:type="dxa"/>
            <w:tcBorders>
              <w:right w:val="single" w:sz="4" w:space="0" w:color="auto"/>
            </w:tcBorders>
            <w:vAlign w:val="center"/>
          </w:tcPr>
          <w:p w14:paraId="61AB2E0B" w14:textId="77777777" w:rsidR="00000000" w:rsidRDefault="00000000">
            <w:pPr>
              <w:widowControl/>
              <w:spacing w:line="400" w:lineRule="exact"/>
              <w:textAlignment w:val="center"/>
              <w:rPr>
                <w:rFonts w:ascii="Times New Roman" w:eastAsia="方正仿宋_GBK" w:hAnsi="Times New Roman"/>
                <w:szCs w:val="21"/>
              </w:rPr>
            </w:pPr>
            <w:r>
              <w:rPr>
                <w:rFonts w:ascii="Times New Roman" w:eastAsia="方正仿宋_GBK" w:hAnsi="Times New Roman"/>
                <w:szCs w:val="21"/>
              </w:rPr>
              <w:t>引发重大负面舆情或群体性事件</w:t>
            </w:r>
          </w:p>
        </w:tc>
        <w:tc>
          <w:tcPr>
            <w:tcW w:w="4331" w:type="dxa"/>
            <w:tcBorders>
              <w:top w:val="single" w:sz="4" w:space="0" w:color="auto"/>
              <w:left w:val="single" w:sz="4" w:space="0" w:color="auto"/>
              <w:right w:val="single" w:sz="6" w:space="0" w:color="000000"/>
            </w:tcBorders>
            <w:vAlign w:val="center"/>
          </w:tcPr>
          <w:p w14:paraId="7F124857" w14:textId="77777777" w:rsidR="00000000" w:rsidRDefault="00000000">
            <w:pPr>
              <w:spacing w:line="400" w:lineRule="exact"/>
              <w:rPr>
                <w:rFonts w:ascii="Times New Roman" w:eastAsia="方正仿宋_GBK" w:hAnsi="Times New Roman"/>
                <w:szCs w:val="21"/>
              </w:rPr>
            </w:pPr>
            <w:r>
              <w:rPr>
                <w:rFonts w:ascii="Times New Roman" w:eastAsia="方正仿宋_GBK" w:hAnsi="Times New Roman"/>
                <w:szCs w:val="21"/>
              </w:rPr>
              <w:t>采取有事法则按件次扣分</w:t>
            </w:r>
            <w:r>
              <w:rPr>
                <w:rFonts w:ascii="方正仿宋_GBK" w:eastAsia="方正仿宋_GBK" w:hAnsi="方正仿宋_GBK" w:cs="方正仿宋_GBK" w:hint="eastAsia"/>
                <w:szCs w:val="21"/>
              </w:rPr>
              <w:t>。其中，“重大负面舆情”以“八张问题清单”中认定</w:t>
            </w:r>
            <w:r>
              <w:rPr>
                <w:rFonts w:ascii="Times New Roman" w:eastAsia="方正仿宋_GBK" w:hAnsi="Times New Roman"/>
                <w:szCs w:val="21"/>
              </w:rPr>
              <w:t>的重大负面网络舆情标准为依据，发生一起因改革引发的重大负面网络舆情扣</w:t>
            </w:r>
            <w:r>
              <w:rPr>
                <w:rFonts w:ascii="Times New Roman" w:eastAsia="方正仿宋_GBK" w:hAnsi="Times New Roman"/>
                <w:szCs w:val="21"/>
              </w:rPr>
              <w:t>0.1</w:t>
            </w:r>
            <w:r>
              <w:rPr>
                <w:rFonts w:ascii="Times New Roman" w:eastAsia="方正仿宋_GBK" w:hAnsi="Times New Roman"/>
                <w:szCs w:val="21"/>
              </w:rPr>
              <w:t>分；按照《重庆市群体性事件应急预案》（渝委办发〔</w:t>
            </w:r>
            <w:r>
              <w:rPr>
                <w:rFonts w:ascii="Times New Roman" w:eastAsia="方正仿宋_GBK" w:hAnsi="Times New Roman"/>
                <w:szCs w:val="21"/>
              </w:rPr>
              <w:t>2016</w:t>
            </w:r>
            <w:r>
              <w:rPr>
                <w:rFonts w:ascii="Times New Roman" w:eastAsia="方正仿宋_GBK" w:hAnsi="Times New Roman"/>
                <w:szCs w:val="21"/>
              </w:rPr>
              <w:t>〕</w:t>
            </w:r>
            <w:r>
              <w:rPr>
                <w:rFonts w:ascii="Times New Roman" w:eastAsia="方正仿宋_GBK" w:hAnsi="Times New Roman"/>
                <w:szCs w:val="21"/>
              </w:rPr>
              <w:t>58</w:t>
            </w:r>
            <w:r>
              <w:rPr>
                <w:rFonts w:ascii="Times New Roman" w:eastAsia="方正仿宋_GBK" w:hAnsi="Times New Roman"/>
                <w:szCs w:val="21"/>
              </w:rPr>
              <w:t>号）等有关规定，对群体性事件划分为</w:t>
            </w:r>
            <w:r>
              <w:rPr>
                <w:rFonts w:ascii="方正仿宋_GBK" w:eastAsia="方正仿宋_GBK" w:hAnsi="方正仿宋_GBK" w:cs="方正仿宋_GBK" w:hint="eastAsia"/>
                <w:szCs w:val="21"/>
              </w:rPr>
              <w:t>“较大”“重大”“特别重大”</w:t>
            </w:r>
            <w:r>
              <w:rPr>
                <w:rFonts w:ascii="Times New Roman" w:eastAsia="方正仿宋_GBK" w:hAnsi="Times New Roman"/>
                <w:szCs w:val="21"/>
              </w:rPr>
              <w:t>三类，发生一起因改革引发的较大群体性事件扣</w:t>
            </w:r>
            <w:r>
              <w:rPr>
                <w:rFonts w:ascii="Times New Roman" w:eastAsia="方正仿宋_GBK" w:hAnsi="Times New Roman"/>
                <w:szCs w:val="21"/>
              </w:rPr>
              <w:t>3</w:t>
            </w:r>
            <w:r>
              <w:rPr>
                <w:rFonts w:ascii="Times New Roman" w:eastAsia="方正仿宋_GBK" w:hAnsi="Times New Roman"/>
                <w:szCs w:val="21"/>
              </w:rPr>
              <w:t>分，重大群体性事件扣</w:t>
            </w:r>
            <w:r>
              <w:rPr>
                <w:rFonts w:ascii="Times New Roman" w:eastAsia="方正仿宋_GBK" w:hAnsi="Times New Roman"/>
                <w:szCs w:val="21"/>
              </w:rPr>
              <w:t>5</w:t>
            </w:r>
            <w:r>
              <w:rPr>
                <w:rFonts w:ascii="Times New Roman" w:eastAsia="方正仿宋_GBK" w:hAnsi="Times New Roman"/>
                <w:szCs w:val="21"/>
              </w:rPr>
              <w:t>分，特别重大群体性事件扣</w:t>
            </w:r>
            <w:r>
              <w:rPr>
                <w:rFonts w:ascii="Times New Roman" w:eastAsia="方正仿宋_GBK" w:hAnsi="Times New Roman"/>
                <w:szCs w:val="21"/>
              </w:rPr>
              <w:t>10</w:t>
            </w:r>
            <w:r>
              <w:rPr>
                <w:rFonts w:ascii="Times New Roman" w:eastAsia="方正仿宋_GBK" w:hAnsi="Times New Roman"/>
                <w:szCs w:val="21"/>
              </w:rPr>
              <w:t>分。</w:t>
            </w:r>
          </w:p>
        </w:tc>
        <w:tc>
          <w:tcPr>
            <w:tcW w:w="1382" w:type="dxa"/>
            <w:tcBorders>
              <w:top w:val="single" w:sz="4" w:space="0" w:color="auto"/>
              <w:left w:val="single" w:sz="6" w:space="0" w:color="000000"/>
              <w:bottom w:val="single" w:sz="4" w:space="0" w:color="auto"/>
              <w:right w:val="single" w:sz="4" w:space="0" w:color="auto"/>
            </w:tcBorders>
          </w:tcPr>
          <w:p w14:paraId="7B6E2478" w14:textId="77777777" w:rsidR="00000000" w:rsidRDefault="00000000">
            <w:pPr>
              <w:widowControl/>
              <w:jc w:val="center"/>
              <w:rPr>
                <w:rFonts w:ascii="方正仿宋_GBK" w:eastAsia="方正仿宋_GBK" w:hAnsi="方正仿宋_GBK" w:cs="方正仿宋_GBK" w:hint="eastAsia"/>
              </w:rPr>
            </w:pPr>
          </w:p>
          <w:p w14:paraId="4B79FAF7" w14:textId="77777777" w:rsidR="00000000" w:rsidRDefault="00000000">
            <w:pPr>
              <w:widowControl/>
              <w:jc w:val="center"/>
              <w:rPr>
                <w:rFonts w:ascii="方正仿宋_GBK" w:eastAsia="方正仿宋_GBK" w:hAnsi="方正仿宋_GBK" w:cs="方正仿宋_GBK" w:hint="eastAsia"/>
              </w:rPr>
            </w:pPr>
          </w:p>
          <w:p w14:paraId="219DBAD0" w14:textId="77777777" w:rsidR="00000000" w:rsidRDefault="00000000">
            <w:pPr>
              <w:widowControl/>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市委网信办应急处，联系人：李成远。</w:t>
            </w:r>
          </w:p>
          <w:p w14:paraId="3B147250" w14:textId="77777777" w:rsidR="00000000" w:rsidRDefault="00000000">
            <w:pPr>
              <w:widowControl/>
              <w:jc w:val="center"/>
              <w:rPr>
                <w:rFonts w:ascii="方正仿宋_GBK" w:eastAsia="方正仿宋_GBK" w:hAnsi="方正仿宋_GBK" w:cs="方正仿宋_GBK" w:hint="eastAsia"/>
                <w:szCs w:val="21"/>
              </w:rPr>
            </w:pPr>
          </w:p>
          <w:p w14:paraId="1A723C1C" w14:textId="77777777" w:rsidR="00000000" w:rsidRDefault="00000000">
            <w:pPr>
              <w:widowControl/>
              <w:jc w:val="center"/>
              <w:rPr>
                <w:rFonts w:ascii="方正仿宋_GBK" w:eastAsia="方正仿宋_GBK" w:hAnsi="方正仿宋_GBK" w:cs="方正仿宋_GBK" w:hint="eastAsia"/>
              </w:rPr>
            </w:pPr>
            <w:r>
              <w:rPr>
                <w:rFonts w:ascii="方正仿宋_GBK" w:eastAsia="方正仿宋_GBK" w:hAnsi="方正仿宋_GBK" w:cs="方正仿宋_GBK" w:hint="eastAsia"/>
                <w:szCs w:val="21"/>
              </w:rPr>
              <w:t>市信访办信访稳定协调处，：联系人康平。</w:t>
            </w:r>
          </w:p>
        </w:tc>
      </w:tr>
    </w:tbl>
    <w:p w14:paraId="5132943E" w14:textId="282D04D9" w:rsidR="00116EED" w:rsidRDefault="00116EED" w:rsidP="001B2D25">
      <w:pPr>
        <w:pStyle w:val="7"/>
        <w:spacing w:line="400" w:lineRule="exact"/>
        <w:ind w:leftChars="0" w:left="0"/>
        <w:rPr>
          <w:rFonts w:ascii="方正黑体" w:eastAsia="方正黑体" w:hAnsi="方正黑体" w:cs="方正黑体"/>
          <w:szCs w:val="21"/>
        </w:rPr>
      </w:pPr>
    </w:p>
    <w:sectPr w:rsidR="00116EED">
      <w:footerReference w:type="default" r:id="rId6"/>
      <w:pgSz w:w="11906" w:h="16838"/>
      <w:pgMar w:top="1587" w:right="1531" w:bottom="147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690E" w14:textId="77777777" w:rsidR="00116EED" w:rsidRDefault="00116EED">
      <w:r>
        <w:separator/>
      </w:r>
    </w:p>
  </w:endnote>
  <w:endnote w:type="continuationSeparator" w:id="0">
    <w:p w14:paraId="445F029E" w14:textId="77777777" w:rsidR="00116EED" w:rsidRDefault="0011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DejaVu Sans">
    <w:altName w:val="Segoe Print"/>
    <w:charset w:val="00"/>
    <w:family w:val="roman"/>
    <w:pitch w:val="default"/>
    <w:sig w:usb0="00000000" w:usb1="D200FDFF" w:usb2="0A246029" w:usb3="0400200C" w:csb0="600001FF" w:csb1="DFFF0000"/>
  </w:font>
  <w:font w:name="font-weight : 400">
    <w:altName w:val="微软雅黑"/>
    <w:charset w:val="00"/>
    <w:family w:val="auto"/>
    <w:pitch w:val="default"/>
    <w:sig w:usb0="00000000" w:usb1="00000000" w:usb2="00000000" w:usb3="00000000" w:csb0="00040001" w:csb1="00000000"/>
  </w:font>
  <w:font w:name="方正书宋_GBK">
    <w:altName w:val="Arial Unicode MS"/>
    <w:charset w:val="86"/>
    <w:family w:val="auto"/>
    <w:pitch w:val="default"/>
    <w:sig w:usb0="00000001" w:usb1="080E0000" w:usb2="00000000" w:usb3="00000000" w:csb0="00040000" w:csb1="00000000"/>
  </w:font>
  <w:font w:name="方正黑体">
    <w:altName w:val="黑体"/>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6CCE" w14:textId="5C124357" w:rsidR="00000000" w:rsidRDefault="001B2D25">
    <w:pPr>
      <w:pStyle w:val="a5"/>
    </w:pPr>
    <w:r>
      <w:rPr>
        <w:noProof/>
      </w:rPr>
      <mc:AlternateContent>
        <mc:Choice Requires="wps">
          <w:drawing>
            <wp:anchor distT="0" distB="0" distL="114300" distR="114300" simplePos="0" relativeHeight="251657728" behindDoc="0" locked="0" layoutInCell="1" allowOverlap="1" wp14:anchorId="3AD62D74" wp14:editId="59563A95">
              <wp:simplePos x="0" y="0"/>
              <wp:positionH relativeFrom="margin">
                <wp:align>center</wp:align>
              </wp:positionH>
              <wp:positionV relativeFrom="paragraph">
                <wp:posOffset>0</wp:posOffset>
              </wp:positionV>
              <wp:extent cx="103505" cy="1397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59A9EDF" w14:textId="77777777" w:rsidR="00000000" w:rsidRDefault="00000000">
                          <w:pPr>
                            <w:pStyle w:val="a5"/>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62D74" id="_x0000_t202" coordsize="21600,21600" o:spt="202" path="m,l,21600r21600,l21600,xe">
              <v:stroke joinstyle="miter"/>
              <v:path gradientshapeok="t" o:connecttype="rect"/>
            </v:shapetype>
            <v:shape id="文本框 2" o:spid="_x0000_s1026" type="#_x0000_t202" style="position:absolute;margin-left:0;margin-top:0;width:8.15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" filled="f" stroked="f">
              <v:textbox style="mso-fit-shape-to-text:t" inset="0,0,0,0">
                <w:txbxContent>
                  <w:p w14:paraId="459A9EDF" w14:textId="77777777" w:rsidR="00000000" w:rsidRDefault="00000000">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A45F" w14:textId="77777777" w:rsidR="00116EED" w:rsidRDefault="00116EED">
      <w:r>
        <w:separator/>
      </w:r>
    </w:p>
  </w:footnote>
  <w:footnote w:type="continuationSeparator" w:id="0">
    <w:p w14:paraId="0867DE99" w14:textId="77777777" w:rsidR="00116EED" w:rsidRDefault="00116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EwMWQxMjJlNTMzNzA4OGE3Mjc1YTM0N2VhZmU4YjYifQ=="/>
  </w:docVars>
  <w:rsids>
    <w:rsidRoot w:val="00172A27"/>
    <w:rsid w:val="00116EED"/>
    <w:rsid w:val="001B2D25"/>
    <w:rsid w:val="007C4DC1"/>
    <w:rsid w:val="00953580"/>
    <w:rsid w:val="00D53539"/>
    <w:rsid w:val="00D54640"/>
    <w:rsid w:val="00D658BB"/>
    <w:rsid w:val="03223B37"/>
    <w:rsid w:val="07FFEA9B"/>
    <w:rsid w:val="0F7D5144"/>
    <w:rsid w:val="0F9E8381"/>
    <w:rsid w:val="0FB3C0ED"/>
    <w:rsid w:val="0FFF74FF"/>
    <w:rsid w:val="112D07CD"/>
    <w:rsid w:val="12C15B53"/>
    <w:rsid w:val="13194826"/>
    <w:rsid w:val="14BA19E1"/>
    <w:rsid w:val="17BB1B08"/>
    <w:rsid w:val="17BD4CA3"/>
    <w:rsid w:val="17C4358C"/>
    <w:rsid w:val="17FFE022"/>
    <w:rsid w:val="18FF2B5E"/>
    <w:rsid w:val="19F76CC4"/>
    <w:rsid w:val="1A1B14CE"/>
    <w:rsid w:val="1A672B47"/>
    <w:rsid w:val="1AD99A3F"/>
    <w:rsid w:val="1BFFC213"/>
    <w:rsid w:val="1DFDE232"/>
    <w:rsid w:val="1E775A67"/>
    <w:rsid w:val="1F3DA39A"/>
    <w:rsid w:val="1F736B71"/>
    <w:rsid w:val="1F77B03D"/>
    <w:rsid w:val="1F9E306F"/>
    <w:rsid w:val="1FEA03C8"/>
    <w:rsid w:val="1FEF72C4"/>
    <w:rsid w:val="221064FD"/>
    <w:rsid w:val="23EFE2C5"/>
    <w:rsid w:val="23F7A4BE"/>
    <w:rsid w:val="23F7DEB4"/>
    <w:rsid w:val="25CE19CE"/>
    <w:rsid w:val="26DF3F4D"/>
    <w:rsid w:val="279F647B"/>
    <w:rsid w:val="27DE58A3"/>
    <w:rsid w:val="27FFFF57"/>
    <w:rsid w:val="2A5D1008"/>
    <w:rsid w:val="2C6D129C"/>
    <w:rsid w:val="2D9D6494"/>
    <w:rsid w:val="2DAF2D75"/>
    <w:rsid w:val="2DDF4E96"/>
    <w:rsid w:val="2DF7EDF0"/>
    <w:rsid w:val="2EF2FD3B"/>
    <w:rsid w:val="2F11792F"/>
    <w:rsid w:val="2F669CA0"/>
    <w:rsid w:val="2FDF3B8C"/>
    <w:rsid w:val="31536583"/>
    <w:rsid w:val="32FF48FF"/>
    <w:rsid w:val="35718F82"/>
    <w:rsid w:val="35DF3BA5"/>
    <w:rsid w:val="369F1C56"/>
    <w:rsid w:val="36AF69CB"/>
    <w:rsid w:val="36B39564"/>
    <w:rsid w:val="36DFF2AB"/>
    <w:rsid w:val="36E30137"/>
    <w:rsid w:val="36ED0F81"/>
    <w:rsid w:val="372F1446"/>
    <w:rsid w:val="37B7E6FD"/>
    <w:rsid w:val="37ED0C74"/>
    <w:rsid w:val="38C532C4"/>
    <w:rsid w:val="397C2A8A"/>
    <w:rsid w:val="39BE5388"/>
    <w:rsid w:val="3A1A4B01"/>
    <w:rsid w:val="3AE9099A"/>
    <w:rsid w:val="3AFFAC02"/>
    <w:rsid w:val="3AFFD0E2"/>
    <w:rsid w:val="3B79A9A1"/>
    <w:rsid w:val="3B8F4D0C"/>
    <w:rsid w:val="3BA5A741"/>
    <w:rsid w:val="3BEBD5FC"/>
    <w:rsid w:val="3BF92E4B"/>
    <w:rsid w:val="3BFE237A"/>
    <w:rsid w:val="3C3B7702"/>
    <w:rsid w:val="3CB6A75C"/>
    <w:rsid w:val="3DBF6F32"/>
    <w:rsid w:val="3DE206B0"/>
    <w:rsid w:val="3DEF5C86"/>
    <w:rsid w:val="3DFD827F"/>
    <w:rsid w:val="3E7FFC56"/>
    <w:rsid w:val="3ECF67B4"/>
    <w:rsid w:val="3F59823D"/>
    <w:rsid w:val="3FBF18E5"/>
    <w:rsid w:val="3FD6E5ED"/>
    <w:rsid w:val="3FDFF47E"/>
    <w:rsid w:val="3FFFE779"/>
    <w:rsid w:val="42DFA8D4"/>
    <w:rsid w:val="455FB690"/>
    <w:rsid w:val="475E9E29"/>
    <w:rsid w:val="47FD73BC"/>
    <w:rsid w:val="47FF20F3"/>
    <w:rsid w:val="47FFE913"/>
    <w:rsid w:val="497B5B5B"/>
    <w:rsid w:val="4B0F0DE5"/>
    <w:rsid w:val="4B3B67FA"/>
    <w:rsid w:val="4B3F2F85"/>
    <w:rsid w:val="4B4F5349"/>
    <w:rsid w:val="4B7D8428"/>
    <w:rsid w:val="4BF1470B"/>
    <w:rsid w:val="4CD81C2C"/>
    <w:rsid w:val="4D7E0451"/>
    <w:rsid w:val="4DF7563D"/>
    <w:rsid w:val="4DFFA2E9"/>
    <w:rsid w:val="4EBDC1C7"/>
    <w:rsid w:val="4FBD8873"/>
    <w:rsid w:val="50636DCB"/>
    <w:rsid w:val="517D5511"/>
    <w:rsid w:val="518FF149"/>
    <w:rsid w:val="522D6694"/>
    <w:rsid w:val="565D9C48"/>
    <w:rsid w:val="56FFE853"/>
    <w:rsid w:val="57AF217E"/>
    <w:rsid w:val="57CF8E8A"/>
    <w:rsid w:val="57DBC6D6"/>
    <w:rsid w:val="57DDE58D"/>
    <w:rsid w:val="57FDD904"/>
    <w:rsid w:val="58FD6EA0"/>
    <w:rsid w:val="596EFEA6"/>
    <w:rsid w:val="597DBADE"/>
    <w:rsid w:val="59B792B6"/>
    <w:rsid w:val="59CB2E40"/>
    <w:rsid w:val="59D7FDF6"/>
    <w:rsid w:val="5A93B8C6"/>
    <w:rsid w:val="5AFEA77D"/>
    <w:rsid w:val="5AFECF0A"/>
    <w:rsid w:val="5BB1EBC6"/>
    <w:rsid w:val="5BBFAE53"/>
    <w:rsid w:val="5BBFECD5"/>
    <w:rsid w:val="5BC7C620"/>
    <w:rsid w:val="5BFD48C2"/>
    <w:rsid w:val="5DFF9D26"/>
    <w:rsid w:val="5E3B4248"/>
    <w:rsid w:val="5E6B2D31"/>
    <w:rsid w:val="5EFE316F"/>
    <w:rsid w:val="5EFEE1BC"/>
    <w:rsid w:val="5F241DD4"/>
    <w:rsid w:val="5F4FD1B7"/>
    <w:rsid w:val="5F7F512D"/>
    <w:rsid w:val="5F7F6014"/>
    <w:rsid w:val="5F9E107F"/>
    <w:rsid w:val="5FAF6A9A"/>
    <w:rsid w:val="5FCD146D"/>
    <w:rsid w:val="5FDF4C3A"/>
    <w:rsid w:val="5FE4BF25"/>
    <w:rsid w:val="5FE75180"/>
    <w:rsid w:val="5FEF05BC"/>
    <w:rsid w:val="5FF58D68"/>
    <w:rsid w:val="5FF7E642"/>
    <w:rsid w:val="5FFCF9EE"/>
    <w:rsid w:val="5FFDE25D"/>
    <w:rsid w:val="5FFF1620"/>
    <w:rsid w:val="5FFF8FE4"/>
    <w:rsid w:val="62FF302D"/>
    <w:rsid w:val="636B4B48"/>
    <w:rsid w:val="63D668FD"/>
    <w:rsid w:val="6534B3C7"/>
    <w:rsid w:val="65BF4C9D"/>
    <w:rsid w:val="65FF88C6"/>
    <w:rsid w:val="676548A4"/>
    <w:rsid w:val="67AE752E"/>
    <w:rsid w:val="67CA2C00"/>
    <w:rsid w:val="67F65BB6"/>
    <w:rsid w:val="68D51424"/>
    <w:rsid w:val="68F619A6"/>
    <w:rsid w:val="697A9B08"/>
    <w:rsid w:val="698FF3E3"/>
    <w:rsid w:val="69F70C0C"/>
    <w:rsid w:val="69F77256"/>
    <w:rsid w:val="6A6F5BB3"/>
    <w:rsid w:val="6AF78DC7"/>
    <w:rsid w:val="6AFF168C"/>
    <w:rsid w:val="6AFF2B6A"/>
    <w:rsid w:val="6B29BFF1"/>
    <w:rsid w:val="6B396CE7"/>
    <w:rsid w:val="6B6D5D24"/>
    <w:rsid w:val="6B8E070C"/>
    <w:rsid w:val="6BE58ED2"/>
    <w:rsid w:val="6BF770BB"/>
    <w:rsid w:val="6BFD1B64"/>
    <w:rsid w:val="6BFD4227"/>
    <w:rsid w:val="6C671C07"/>
    <w:rsid w:val="6D1A9F10"/>
    <w:rsid w:val="6DD9FF2F"/>
    <w:rsid w:val="6DE7374D"/>
    <w:rsid w:val="6DFEAFA8"/>
    <w:rsid w:val="6E3B37B1"/>
    <w:rsid w:val="6E76B92C"/>
    <w:rsid w:val="6E7AA3B3"/>
    <w:rsid w:val="6E7CFCC7"/>
    <w:rsid w:val="6EA51468"/>
    <w:rsid w:val="6EB31F90"/>
    <w:rsid w:val="6EBAE06A"/>
    <w:rsid w:val="6EBFF074"/>
    <w:rsid w:val="6EEFD11C"/>
    <w:rsid w:val="6EFF9690"/>
    <w:rsid w:val="6F4CBEF8"/>
    <w:rsid w:val="6F9EC638"/>
    <w:rsid w:val="6FA3AF5E"/>
    <w:rsid w:val="6FBF5683"/>
    <w:rsid w:val="6FBF8284"/>
    <w:rsid w:val="6FEDE016"/>
    <w:rsid w:val="6FEF947B"/>
    <w:rsid w:val="6FF50622"/>
    <w:rsid w:val="6FF7627F"/>
    <w:rsid w:val="6FFF1024"/>
    <w:rsid w:val="6FFFAC9D"/>
    <w:rsid w:val="70EF8390"/>
    <w:rsid w:val="71AFD53F"/>
    <w:rsid w:val="71EBFCE3"/>
    <w:rsid w:val="72870A9A"/>
    <w:rsid w:val="729FEF13"/>
    <w:rsid w:val="72BF9E8F"/>
    <w:rsid w:val="73370300"/>
    <w:rsid w:val="73D6196E"/>
    <w:rsid w:val="73D67CAE"/>
    <w:rsid w:val="744D5EEB"/>
    <w:rsid w:val="74BB35F5"/>
    <w:rsid w:val="7572452B"/>
    <w:rsid w:val="75ADE11D"/>
    <w:rsid w:val="75BA1CA8"/>
    <w:rsid w:val="75C54714"/>
    <w:rsid w:val="75F7E1C3"/>
    <w:rsid w:val="75FBF162"/>
    <w:rsid w:val="761B9D41"/>
    <w:rsid w:val="7663C994"/>
    <w:rsid w:val="76FE1255"/>
    <w:rsid w:val="76FE573E"/>
    <w:rsid w:val="773F9B97"/>
    <w:rsid w:val="774B728D"/>
    <w:rsid w:val="777F9595"/>
    <w:rsid w:val="777FE7A3"/>
    <w:rsid w:val="77AF3972"/>
    <w:rsid w:val="77BF0337"/>
    <w:rsid w:val="77EFC013"/>
    <w:rsid w:val="77FD3CDE"/>
    <w:rsid w:val="77FD6970"/>
    <w:rsid w:val="77FFA732"/>
    <w:rsid w:val="77FFD6D0"/>
    <w:rsid w:val="78C81713"/>
    <w:rsid w:val="799E4944"/>
    <w:rsid w:val="79B253EF"/>
    <w:rsid w:val="79CEFCCC"/>
    <w:rsid w:val="79D7576F"/>
    <w:rsid w:val="79FDD5AB"/>
    <w:rsid w:val="79FFA37A"/>
    <w:rsid w:val="7A73F3B4"/>
    <w:rsid w:val="7A770CEF"/>
    <w:rsid w:val="7ACC3D2F"/>
    <w:rsid w:val="7ADFB430"/>
    <w:rsid w:val="7AEDAC7B"/>
    <w:rsid w:val="7AFFEB9A"/>
    <w:rsid w:val="7B725367"/>
    <w:rsid w:val="7B9D56AA"/>
    <w:rsid w:val="7BB62EAB"/>
    <w:rsid w:val="7BBF1CEE"/>
    <w:rsid w:val="7BCD669A"/>
    <w:rsid w:val="7BCDD003"/>
    <w:rsid w:val="7BD4A7A3"/>
    <w:rsid w:val="7BDFE14C"/>
    <w:rsid w:val="7BE7222B"/>
    <w:rsid w:val="7BEF4189"/>
    <w:rsid w:val="7BEF8998"/>
    <w:rsid w:val="7BFFEF62"/>
    <w:rsid w:val="7C6D5056"/>
    <w:rsid w:val="7CBF38F0"/>
    <w:rsid w:val="7CEF4F9E"/>
    <w:rsid w:val="7CF65247"/>
    <w:rsid w:val="7CFAE2C5"/>
    <w:rsid w:val="7D0863B4"/>
    <w:rsid w:val="7D578A61"/>
    <w:rsid w:val="7D5AAE7C"/>
    <w:rsid w:val="7D6F8CFF"/>
    <w:rsid w:val="7D77BE7D"/>
    <w:rsid w:val="7D9AE08F"/>
    <w:rsid w:val="7DC7F7CC"/>
    <w:rsid w:val="7DD6A3C9"/>
    <w:rsid w:val="7DD70085"/>
    <w:rsid w:val="7DD7AAFC"/>
    <w:rsid w:val="7DDF7DEF"/>
    <w:rsid w:val="7DFC7DC9"/>
    <w:rsid w:val="7DFEB367"/>
    <w:rsid w:val="7E1F5E31"/>
    <w:rsid w:val="7E3F6404"/>
    <w:rsid w:val="7E3FC61E"/>
    <w:rsid w:val="7E4D9C2C"/>
    <w:rsid w:val="7E56D921"/>
    <w:rsid w:val="7E5E370A"/>
    <w:rsid w:val="7E6381B0"/>
    <w:rsid w:val="7E6F19E8"/>
    <w:rsid w:val="7E7BF3E5"/>
    <w:rsid w:val="7E7D4036"/>
    <w:rsid w:val="7EDF4E93"/>
    <w:rsid w:val="7EDFA975"/>
    <w:rsid w:val="7EED4B7A"/>
    <w:rsid w:val="7EFE6EC3"/>
    <w:rsid w:val="7EFEB700"/>
    <w:rsid w:val="7EFED101"/>
    <w:rsid w:val="7EFFE1B7"/>
    <w:rsid w:val="7F2B7E0C"/>
    <w:rsid w:val="7F3BB366"/>
    <w:rsid w:val="7F3F4D2C"/>
    <w:rsid w:val="7F3FD35E"/>
    <w:rsid w:val="7F531337"/>
    <w:rsid w:val="7F5F428A"/>
    <w:rsid w:val="7F77ECCD"/>
    <w:rsid w:val="7F7E62A4"/>
    <w:rsid w:val="7F7EB2A2"/>
    <w:rsid w:val="7F7F0AB8"/>
    <w:rsid w:val="7F7F2F44"/>
    <w:rsid w:val="7F970D96"/>
    <w:rsid w:val="7F9D6F93"/>
    <w:rsid w:val="7FA7AC5C"/>
    <w:rsid w:val="7FA7FCF0"/>
    <w:rsid w:val="7FABC4BD"/>
    <w:rsid w:val="7FAC3E79"/>
    <w:rsid w:val="7FAEFDA7"/>
    <w:rsid w:val="7FB2F0C8"/>
    <w:rsid w:val="7FBB9550"/>
    <w:rsid w:val="7FBF5040"/>
    <w:rsid w:val="7FBF82F1"/>
    <w:rsid w:val="7FBF934C"/>
    <w:rsid w:val="7FBFC03B"/>
    <w:rsid w:val="7FBFF4C8"/>
    <w:rsid w:val="7FDB1C8D"/>
    <w:rsid w:val="7FDD3F8F"/>
    <w:rsid w:val="7FDDAAF5"/>
    <w:rsid w:val="7FDF0C1A"/>
    <w:rsid w:val="7FE7F629"/>
    <w:rsid w:val="7FE85DC1"/>
    <w:rsid w:val="7FEB0E39"/>
    <w:rsid w:val="7FF05740"/>
    <w:rsid w:val="7FF1EBB1"/>
    <w:rsid w:val="7FF5186C"/>
    <w:rsid w:val="7FF76F8E"/>
    <w:rsid w:val="7FFB1E0C"/>
    <w:rsid w:val="7FFB58C5"/>
    <w:rsid w:val="7FFB87C6"/>
    <w:rsid w:val="7FFD32AE"/>
    <w:rsid w:val="7FFD577B"/>
    <w:rsid w:val="7FFE526A"/>
    <w:rsid w:val="7FFEBCA3"/>
    <w:rsid w:val="7FFF2EBF"/>
    <w:rsid w:val="7FFF2FF4"/>
    <w:rsid w:val="7FFF3084"/>
    <w:rsid w:val="7FFF3A6A"/>
    <w:rsid w:val="7FFF5A30"/>
    <w:rsid w:val="7FFF9E18"/>
    <w:rsid w:val="7FFFA180"/>
    <w:rsid w:val="8BCCEE1C"/>
    <w:rsid w:val="8BFFB69D"/>
    <w:rsid w:val="8C59124E"/>
    <w:rsid w:val="8CFB4F05"/>
    <w:rsid w:val="8D6A2817"/>
    <w:rsid w:val="8E2F9F20"/>
    <w:rsid w:val="8FBFD846"/>
    <w:rsid w:val="8FFF70B7"/>
    <w:rsid w:val="925DCA23"/>
    <w:rsid w:val="92A68B28"/>
    <w:rsid w:val="95492BB6"/>
    <w:rsid w:val="95755A68"/>
    <w:rsid w:val="98FECF50"/>
    <w:rsid w:val="99EBF88D"/>
    <w:rsid w:val="9BBC98A0"/>
    <w:rsid w:val="9BDFD50D"/>
    <w:rsid w:val="9BEF2C85"/>
    <w:rsid w:val="9CADF67A"/>
    <w:rsid w:val="9DABF444"/>
    <w:rsid w:val="9DAF6A98"/>
    <w:rsid w:val="9EDEC287"/>
    <w:rsid w:val="9EF7E627"/>
    <w:rsid w:val="9EFBB28D"/>
    <w:rsid w:val="9F7F5EC7"/>
    <w:rsid w:val="9FE715BB"/>
    <w:rsid w:val="A262F7B9"/>
    <w:rsid w:val="A44E1ECA"/>
    <w:rsid w:val="A7DE4B07"/>
    <w:rsid w:val="AAD26861"/>
    <w:rsid w:val="AAFC82A7"/>
    <w:rsid w:val="ABB94DDA"/>
    <w:rsid w:val="AD5B6469"/>
    <w:rsid w:val="ADD71833"/>
    <w:rsid w:val="ADFF9AB4"/>
    <w:rsid w:val="AEDF78E9"/>
    <w:rsid w:val="AFAEC5D5"/>
    <w:rsid w:val="AFCFA40F"/>
    <w:rsid w:val="B3BD16E5"/>
    <w:rsid w:val="B3EF4F94"/>
    <w:rsid w:val="B3FE1CEA"/>
    <w:rsid w:val="B3FE2576"/>
    <w:rsid w:val="B5F2EE12"/>
    <w:rsid w:val="B7BAA880"/>
    <w:rsid w:val="B7DE32E4"/>
    <w:rsid w:val="BAB23822"/>
    <w:rsid w:val="BABD12E0"/>
    <w:rsid w:val="BB9FC471"/>
    <w:rsid w:val="BD1FCE8E"/>
    <w:rsid w:val="BDAB5845"/>
    <w:rsid w:val="BDCF982B"/>
    <w:rsid w:val="BDEF9AA4"/>
    <w:rsid w:val="BDFE8936"/>
    <w:rsid w:val="BDFF33D9"/>
    <w:rsid w:val="BF1B985A"/>
    <w:rsid w:val="BFB7C03B"/>
    <w:rsid w:val="BFD7C7EF"/>
    <w:rsid w:val="BFE7D4FD"/>
    <w:rsid w:val="BFF13EDD"/>
    <w:rsid w:val="BFF3E155"/>
    <w:rsid w:val="BFF7C656"/>
    <w:rsid w:val="BFFDF4E3"/>
    <w:rsid w:val="BFFE1FEE"/>
    <w:rsid w:val="BFFFAE12"/>
    <w:rsid w:val="BFFFD2E4"/>
    <w:rsid w:val="C69F0A9D"/>
    <w:rsid w:val="C9D06BCD"/>
    <w:rsid w:val="CB1A2918"/>
    <w:rsid w:val="CBDFAECA"/>
    <w:rsid w:val="CD6F9BCF"/>
    <w:rsid w:val="CD9D672B"/>
    <w:rsid w:val="CDAF87EA"/>
    <w:rsid w:val="CE7F8E0F"/>
    <w:rsid w:val="CED326F3"/>
    <w:rsid w:val="CF178584"/>
    <w:rsid w:val="CF977C3F"/>
    <w:rsid w:val="D3B72A1F"/>
    <w:rsid w:val="D4FF13FC"/>
    <w:rsid w:val="D573BD82"/>
    <w:rsid w:val="D64EFEFB"/>
    <w:rsid w:val="D675A910"/>
    <w:rsid w:val="D7AF9FCE"/>
    <w:rsid w:val="D7B2834D"/>
    <w:rsid w:val="D7EB1028"/>
    <w:rsid w:val="D7FF1D7A"/>
    <w:rsid w:val="D93FFA9B"/>
    <w:rsid w:val="D9EF218B"/>
    <w:rsid w:val="D9FF2CF4"/>
    <w:rsid w:val="DB67E4CC"/>
    <w:rsid w:val="DBF3041C"/>
    <w:rsid w:val="DBFF1DA2"/>
    <w:rsid w:val="DC5FB132"/>
    <w:rsid w:val="DC976B3D"/>
    <w:rsid w:val="DD43880B"/>
    <w:rsid w:val="DDDC3A70"/>
    <w:rsid w:val="DDFDAA38"/>
    <w:rsid w:val="DE7E351C"/>
    <w:rsid w:val="DE9E14B2"/>
    <w:rsid w:val="DE9F2F16"/>
    <w:rsid w:val="DEF4AAD2"/>
    <w:rsid w:val="DEFE73AB"/>
    <w:rsid w:val="DF0F0F37"/>
    <w:rsid w:val="DF3F61CE"/>
    <w:rsid w:val="DF746851"/>
    <w:rsid w:val="DF7756A5"/>
    <w:rsid w:val="DF970A26"/>
    <w:rsid w:val="DFA7F847"/>
    <w:rsid w:val="DFBDA5C7"/>
    <w:rsid w:val="DFBF90E1"/>
    <w:rsid w:val="DFCFF969"/>
    <w:rsid w:val="DFD74659"/>
    <w:rsid w:val="DFDBA9CB"/>
    <w:rsid w:val="DFEE457C"/>
    <w:rsid w:val="DFF3727F"/>
    <w:rsid w:val="DFF5958D"/>
    <w:rsid w:val="DFFDE57D"/>
    <w:rsid w:val="DFFE51D6"/>
    <w:rsid w:val="DFFFA3BB"/>
    <w:rsid w:val="E35F3B46"/>
    <w:rsid w:val="E5FF986B"/>
    <w:rsid w:val="E67F00FD"/>
    <w:rsid w:val="E6F5125D"/>
    <w:rsid w:val="E75B22B6"/>
    <w:rsid w:val="E77AC7A3"/>
    <w:rsid w:val="E77F3D43"/>
    <w:rsid w:val="E7B1A613"/>
    <w:rsid w:val="E7DE81A7"/>
    <w:rsid w:val="E7F67CE0"/>
    <w:rsid w:val="E91FCF61"/>
    <w:rsid w:val="E95BC8D9"/>
    <w:rsid w:val="EA56ADF1"/>
    <w:rsid w:val="EB3EA39A"/>
    <w:rsid w:val="EB7CFD99"/>
    <w:rsid w:val="EB878DC8"/>
    <w:rsid w:val="EBB25A60"/>
    <w:rsid w:val="EBF7E722"/>
    <w:rsid w:val="EDAB31BF"/>
    <w:rsid w:val="EDB5DA77"/>
    <w:rsid w:val="EDEE311A"/>
    <w:rsid w:val="EED95805"/>
    <w:rsid w:val="EF2FB2C8"/>
    <w:rsid w:val="EF5F914C"/>
    <w:rsid w:val="EF9B3068"/>
    <w:rsid w:val="EFB2157E"/>
    <w:rsid w:val="EFBAA5F1"/>
    <w:rsid w:val="EFBD89AA"/>
    <w:rsid w:val="EFDB6617"/>
    <w:rsid w:val="EFDD4CD7"/>
    <w:rsid w:val="EFFB9516"/>
    <w:rsid w:val="EFFCDA39"/>
    <w:rsid w:val="F0FF5546"/>
    <w:rsid w:val="F11CC1B7"/>
    <w:rsid w:val="F1DDAD7D"/>
    <w:rsid w:val="F2930021"/>
    <w:rsid w:val="F35F86BD"/>
    <w:rsid w:val="F3B936B5"/>
    <w:rsid w:val="F3DBEE14"/>
    <w:rsid w:val="F47B0188"/>
    <w:rsid w:val="F55F26A3"/>
    <w:rsid w:val="F57F9B43"/>
    <w:rsid w:val="F5BFEC50"/>
    <w:rsid w:val="F63D6590"/>
    <w:rsid w:val="F6A8CBBC"/>
    <w:rsid w:val="F6B9AA4B"/>
    <w:rsid w:val="F6CB1DA8"/>
    <w:rsid w:val="F6DFCC5E"/>
    <w:rsid w:val="F6E913E5"/>
    <w:rsid w:val="F6EF43D2"/>
    <w:rsid w:val="F6F31026"/>
    <w:rsid w:val="F6F73330"/>
    <w:rsid w:val="F75D2E7D"/>
    <w:rsid w:val="F75DF181"/>
    <w:rsid w:val="F76B71A6"/>
    <w:rsid w:val="F777FD1F"/>
    <w:rsid w:val="F77DC2D2"/>
    <w:rsid w:val="F79FF2B4"/>
    <w:rsid w:val="F7AE3A5B"/>
    <w:rsid w:val="F7B3454C"/>
    <w:rsid w:val="F7BFFE0B"/>
    <w:rsid w:val="F7EB751A"/>
    <w:rsid w:val="F7EBEDAE"/>
    <w:rsid w:val="F7F3F805"/>
    <w:rsid w:val="F7F566A6"/>
    <w:rsid w:val="F7F735FA"/>
    <w:rsid w:val="F7FD32F5"/>
    <w:rsid w:val="F7FF5C50"/>
    <w:rsid w:val="F7FFA217"/>
    <w:rsid w:val="F977E928"/>
    <w:rsid w:val="F97D2A2B"/>
    <w:rsid w:val="F9B3B753"/>
    <w:rsid w:val="F9B7FC40"/>
    <w:rsid w:val="F9F7AA02"/>
    <w:rsid w:val="FA99F196"/>
    <w:rsid w:val="FABEC39C"/>
    <w:rsid w:val="FACD9FC3"/>
    <w:rsid w:val="FAECEF66"/>
    <w:rsid w:val="FB7A7498"/>
    <w:rsid w:val="FB7CA8B2"/>
    <w:rsid w:val="FB9BBDA6"/>
    <w:rsid w:val="FBBCA83F"/>
    <w:rsid w:val="FBD78A54"/>
    <w:rsid w:val="FBDDA2F6"/>
    <w:rsid w:val="FBDF1751"/>
    <w:rsid w:val="FBEE4C9F"/>
    <w:rsid w:val="FBFC6614"/>
    <w:rsid w:val="FBFCD4BC"/>
    <w:rsid w:val="FBFD01EC"/>
    <w:rsid w:val="FBFD380C"/>
    <w:rsid w:val="FBFDCAEA"/>
    <w:rsid w:val="FBFF0CE4"/>
    <w:rsid w:val="FBFF2059"/>
    <w:rsid w:val="FBFF3174"/>
    <w:rsid w:val="FBFFCEAF"/>
    <w:rsid w:val="FBFFD58E"/>
    <w:rsid w:val="FC85116E"/>
    <w:rsid w:val="FCF36DFB"/>
    <w:rsid w:val="FD2EF6EF"/>
    <w:rsid w:val="FD3F0E8C"/>
    <w:rsid w:val="FD3F4199"/>
    <w:rsid w:val="FD6456EC"/>
    <w:rsid w:val="FDBF9921"/>
    <w:rsid w:val="FDDA5066"/>
    <w:rsid w:val="FDE78EF6"/>
    <w:rsid w:val="FDE7BE78"/>
    <w:rsid w:val="FDEEBFF5"/>
    <w:rsid w:val="FDF6EBE0"/>
    <w:rsid w:val="FDF8C166"/>
    <w:rsid w:val="FDFD3F3A"/>
    <w:rsid w:val="FDFD6F69"/>
    <w:rsid w:val="FE2B7F16"/>
    <w:rsid w:val="FE77B2BC"/>
    <w:rsid w:val="FE7B3419"/>
    <w:rsid w:val="FE7E6D8D"/>
    <w:rsid w:val="FE7F17D9"/>
    <w:rsid w:val="FE970A83"/>
    <w:rsid w:val="FEB19522"/>
    <w:rsid w:val="FEBD8A77"/>
    <w:rsid w:val="FEDD5BAA"/>
    <w:rsid w:val="FEDFCE4C"/>
    <w:rsid w:val="FEE93ACC"/>
    <w:rsid w:val="FEF36C7B"/>
    <w:rsid w:val="FEFF088C"/>
    <w:rsid w:val="FEFF8D46"/>
    <w:rsid w:val="FEFF94A3"/>
    <w:rsid w:val="FF036060"/>
    <w:rsid w:val="FF1F1C7E"/>
    <w:rsid w:val="FF2DB3C9"/>
    <w:rsid w:val="FF6FD3CA"/>
    <w:rsid w:val="FF73055E"/>
    <w:rsid w:val="FF7CC352"/>
    <w:rsid w:val="FF7F4F00"/>
    <w:rsid w:val="FF878C49"/>
    <w:rsid w:val="FF95D46F"/>
    <w:rsid w:val="FF9F47FF"/>
    <w:rsid w:val="FF9F9DEE"/>
    <w:rsid w:val="FFABA145"/>
    <w:rsid w:val="FFAEF156"/>
    <w:rsid w:val="FFB39757"/>
    <w:rsid w:val="FFBB677F"/>
    <w:rsid w:val="FFBBA80F"/>
    <w:rsid w:val="FFDB13C9"/>
    <w:rsid w:val="FFDFD259"/>
    <w:rsid w:val="FFE3EB15"/>
    <w:rsid w:val="FFE42C95"/>
    <w:rsid w:val="FFEB31B4"/>
    <w:rsid w:val="FFEB73C2"/>
    <w:rsid w:val="FFEED272"/>
    <w:rsid w:val="FFF56AF3"/>
    <w:rsid w:val="FFF8E158"/>
    <w:rsid w:val="FFFB2187"/>
    <w:rsid w:val="FFFB7A8B"/>
    <w:rsid w:val="FFFE50FC"/>
    <w:rsid w:val="FFFF5298"/>
    <w:rsid w:val="FFFFABDB"/>
    <w:rsid w:val="FFFFB1B4"/>
    <w:rsid w:val="FFFFC32F"/>
    <w:rsid w:val="FFFFD399"/>
    <w:rsid w:val="FFFFE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7F953"/>
  <w15:chartTrackingRefBased/>
  <w15:docId w15:val="{B5E3D66A-0E0C-4B21-BDA7-7E89CBDA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unhideWhenUsed="1" w:qFormat="1"/>
    <w:lsdException w:name="toc 5"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4">
    <w:name w:val="heading 4"/>
    <w:basedOn w:val="a"/>
    <w:next w:val="a"/>
    <w:qFormat/>
    <w:pPr>
      <w:keepNext/>
      <w:outlineLvl w:val="3"/>
    </w:pPr>
    <w:rPr>
      <w:rFonts w:ascii="宋体" w:hAnsi="宋体"/>
      <w:sz w:val="28"/>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uiPriority w:val="99"/>
    <w:qFormat/>
    <w:rPr>
      <w:rFonts w:ascii="方正小标宋_GBK" w:eastAsia="方正小标宋_GBK" w:hAnsi="方正小标宋_GBK" w:cs="方正小标宋_GBK"/>
      <w:sz w:val="44"/>
      <w:szCs w:val="44"/>
    </w:rPr>
  </w:style>
  <w:style w:type="paragraph" w:styleId="7">
    <w:name w:val="index 7"/>
    <w:basedOn w:val="a"/>
    <w:next w:val="a"/>
    <w:uiPriority w:val="99"/>
    <w:unhideWhenUsed/>
    <w:qFormat/>
    <w:pPr>
      <w:ind w:leftChars="1200" w:left="1200"/>
    </w:pPr>
  </w:style>
  <w:style w:type="paragraph" w:styleId="a4">
    <w:name w:val="Normal Indent"/>
    <w:basedOn w:val="a"/>
    <w:next w:val="a"/>
    <w:qFormat/>
    <w:pPr>
      <w:spacing w:line="540" w:lineRule="exact"/>
      <w:ind w:firstLineChars="200" w:firstLine="200"/>
    </w:pPr>
    <w:rPr>
      <w:rFonts w:eastAsia="仿宋_GB2312"/>
    </w:rPr>
  </w:style>
  <w:style w:type="paragraph" w:styleId="TOC5">
    <w:name w:val="toc 5"/>
    <w:basedOn w:val="a"/>
    <w:next w:val="a"/>
    <w:qFormat/>
    <w:pPr>
      <w:ind w:leftChars="800" w:left="1680"/>
    </w:pPr>
    <w:rPr>
      <w:rFonts w:ascii="Times New Roman" w:eastAsia="方正仿宋_GBK" w:hAnsi="Times New Roman"/>
      <w:sz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7">
    <w:name w:val="Normal (Web)"/>
    <w:basedOn w:val="a"/>
    <w:pPr>
      <w:spacing w:before="100" w:beforeAutospacing="1" w:after="100" w:afterAutospacing="1"/>
      <w:jc w:val="left"/>
    </w:pPr>
    <w:rPr>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font-weight : 400" w:eastAsia="font-weight : 400" w:hAnsi="font-weight : 400" w:cs="font-weight : 400"/>
      <w:i w:val="0"/>
      <w:color w:val="000000"/>
      <w:sz w:val="22"/>
      <w:szCs w:val="22"/>
      <w:u w:val="none"/>
    </w:rPr>
  </w:style>
  <w:style w:type="character" w:customStyle="1" w:styleId="font21">
    <w:name w:val="font21"/>
    <w:basedOn w:val="a1"/>
    <w:rPr>
      <w:rFonts w:ascii="方正仿宋_GBK" w:eastAsia="方正仿宋_GBK" w:hAnsi="方正仿宋_GBK" w:cs="方正仿宋_GBK"/>
      <w:i w:val="0"/>
      <w:color w:val="000000"/>
      <w:sz w:val="21"/>
      <w:szCs w:val="21"/>
      <w:u w:val="none"/>
    </w:rPr>
  </w:style>
  <w:style w:type="character" w:customStyle="1" w:styleId="font41">
    <w:name w:val="font41"/>
    <w:basedOn w:val="a1"/>
    <w:rPr>
      <w:rFonts w:ascii="方正书宋_GBK" w:eastAsia="方正书宋_GBK" w:hAnsi="方正书宋_GBK" w:cs="方正书宋_GBK"/>
      <w:i w:val="0"/>
      <w:color w:val="000000"/>
      <w:sz w:val="15"/>
      <w:szCs w:val="15"/>
      <w:u w:val="none"/>
    </w:rPr>
  </w:style>
  <w:style w:type="character" w:customStyle="1" w:styleId="font01">
    <w:name w:val="font01"/>
    <w:basedOn w:val="a1"/>
    <w:rPr>
      <w:rFonts w:ascii="font-weight : 400" w:eastAsia="font-weight : 400" w:hAnsi="font-weight : 400" w:cs="font-weight : 400"/>
      <w:i w:val="0"/>
      <w:color w:val="000000"/>
      <w:sz w:val="22"/>
      <w:szCs w:val="22"/>
      <w:u w:val="none"/>
    </w:rPr>
  </w:style>
  <w:style w:type="paragraph" w:customStyle="1" w:styleId="21">
    <w:name w:val="正文首行缩进 21"/>
    <w:basedOn w:val="4"/>
    <w:qFormat/>
    <w:pPr>
      <w:spacing w:after="120"/>
      <w:ind w:left="420" w:firstLine="210"/>
    </w:pPr>
    <w:rPr>
      <w:rFonts w:ascii="Times New Roman" w:hAnsi="Times New Roman"/>
    </w:rPr>
  </w:style>
  <w:style w:type="paragraph" w:customStyle="1" w:styleId="1">
    <w:name w:val="正文缩进1"/>
    <w:basedOn w:val="a"/>
    <w:next w:val="21"/>
    <w:qFormat/>
    <w:pPr>
      <w:widowControl/>
      <w:ind w:firstLine="420"/>
      <w:jc w:val="lef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810</Characters>
  <Application>Microsoft Office Word</Application>
  <DocSecurity>0</DocSecurity>
  <Lines>6</Lines>
  <Paragraphs>1</Paragraphs>
  <ScaleCrop>false</ScaleCrop>
  <Company>Microsoft</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jing</cp:lastModifiedBy>
  <cp:revision>2</cp:revision>
  <cp:lastPrinted>2023-02-16T12:40:00Z</cp:lastPrinted>
  <dcterms:created xsi:type="dcterms:W3CDTF">2023-03-31T10:12:00Z</dcterms:created>
  <dcterms:modified xsi:type="dcterms:W3CDTF">2023-03-31T10:12:00Z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D9B46F860C78460FAED93949C3065786</vt:lpwstr>
  </property>
</Properties>
</file>